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B9EF9ED" w:rsidR="004F0988" w:rsidRPr="00AE6164" w:rsidRDefault="004F0988" w:rsidP="00133C58">
            <w:pPr>
              <w:pStyle w:val="ZA"/>
              <w:framePr w:w="0" w:hRule="auto" w:wrap="auto" w:vAnchor="margin" w:hAnchor="text" w:yAlign="inline"/>
            </w:pPr>
            <w:bookmarkStart w:id="0" w:name="page1"/>
            <w:r w:rsidRPr="00AE6164">
              <w:rPr>
                <w:sz w:val="64"/>
              </w:rPr>
              <w:t xml:space="preserve">3GPP </w:t>
            </w:r>
            <w:bookmarkStart w:id="1" w:name="specType1"/>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5" w:name="spectype2"/>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Lienhypertexte"/>
                </w:rPr>
                <w:t>appropriate</w:t>
              </w:r>
              <w:r w:rsidR="00F13360" w:rsidRPr="00C551FF">
                <w:rPr>
                  <w:rStyle w:val="Lienhypertexte"/>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019E9E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 xml:space="preserve">&lt;TSG </w:t>
            </w:r>
            <w:r w:rsidR="00133C58">
              <w:rPr>
                <w:highlight w:val="yellow"/>
              </w:rPr>
              <w:t>RAN</w:t>
            </w:r>
            <w:r w:rsidRPr="00AE6164">
              <w:rPr>
                <w:highlight w:val="yellow"/>
              </w:rPr>
              <w:t>&gt;;</w:t>
            </w:r>
          </w:p>
          <w:p w14:paraId="211669E9" w14:textId="55156F81" w:rsidR="00133C58" w:rsidRPr="00AE6164" w:rsidRDefault="00133C58" w:rsidP="00133C58">
            <w:pPr>
              <w:pStyle w:val="ZT"/>
              <w:framePr w:wrap="auto" w:hAnchor="text" w:yAlign="inline"/>
            </w:pPr>
            <w:r w:rsidRPr="00133C58">
              <w:t>N</w:t>
            </w:r>
            <w:r>
              <w:t>etwork</w:t>
            </w:r>
            <w:r w:rsidRPr="00133C58">
              <w:t xml:space="preserve"> verified UE loc</w:t>
            </w:r>
            <w:r>
              <w:t>ation</w:t>
            </w:r>
            <w:r w:rsidRPr="00133C58">
              <w:t xml:space="preserve"> for NTN aspects</w:t>
            </w:r>
            <w:bookmarkEnd w:id="6"/>
          </w:p>
          <w:p w14:paraId="1D2A8F5E" w14:textId="591C171C" w:rsidR="004F0988" w:rsidRPr="00AE6164" w:rsidRDefault="004F0988" w:rsidP="00133525">
            <w:pPr>
              <w:pStyle w:val="ZT"/>
              <w:framePr w:wrap="auto" w:hAnchor="text" w:yAlign="inline"/>
            </w:pPr>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7" w:name="specRelease"/>
            <w:r w:rsidR="000270B9" w:rsidRPr="00AE6164">
              <w:rPr>
                <w:rStyle w:val="ZGSM"/>
                <w:highlight w:val="yellow"/>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5pt" o:ole="">
                  <v:imagedata r:id="rId9" o:title=""/>
                </v:shape>
                <o:OLEObject Type="Embed" ProgID="Word.Picture.8" ShapeID="_x0000_i1025" DrawAspect="Content" ObjectID="_171542933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65pt" o:ole="">
                  <v:imagedata r:id="rId11" o:title=""/>
                </v:shape>
                <o:OLEObject Type="Embed" ProgID="Word.Picture.8" ShapeID="_x0000_i1026" DrawAspect="Content" ObjectID="_17154293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TM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M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M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M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M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M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M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M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M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M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M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M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M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M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M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M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M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M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M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M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M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M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M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M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M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M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M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Lienhypertexte"/>
          </w:rPr>
          <w:t>3GPP TS 21.801</w:t>
        </w:r>
      </w:hyperlink>
      <w:r w:rsidR="0074026F">
        <w:t xml:space="preserve"> supplemented by the 3GPP web page </w:t>
      </w:r>
      <w:hyperlink r:id="rId14" w:history="1">
        <w:r w:rsidR="0074026F" w:rsidRPr="003A47E0">
          <w:rPr>
            <w:rStyle w:val="Lienhypertexte"/>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Titre1"/>
      </w:pPr>
      <w:bookmarkStart w:id="17" w:name="foreword"/>
      <w:bookmarkStart w:id="18" w:name="_Toc2086433"/>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2143F496" w:rsidR="00080512" w:rsidRPr="004D3578" w:rsidRDefault="00080512">
      <w:r w:rsidRPr="004D3578">
        <w:t xml:space="preserve">This Technical </w:t>
      </w:r>
      <w:bookmarkStart w:id="19" w:name="spectype3"/>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20" w:name="introduction"/>
      <w:bookmarkStart w:id="21" w:name="_Toc2086434"/>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2" w:name="scope"/>
      <w:bookmarkStart w:id="23" w:name="_Toc2086435"/>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(e.g. accuracy, privacy, reliability, latency) in terms of UE location</w:t>
      </w:r>
      <w:r w:rsidR="001C3F58">
        <w:rPr>
          <w:bCs/>
        </w:rPr>
        <w:t xml:space="preserve"> service </w:t>
      </w:r>
      <w:r w:rsidR="001C3F58">
        <w:rPr>
          <w:bCs/>
        </w:rPr>
        <w:t xml:space="preserve">for </w:t>
      </w:r>
      <w:r w:rsidR="001C3F58">
        <w:rPr>
          <w:bCs/>
        </w:rPr>
        <w:t>a set of</w:t>
      </w:r>
      <w:r w:rsidR="001C3F58">
        <w:rPr>
          <w:bCs/>
        </w:rPr>
        <w:t xml:space="preserve"> use cases/services (i.e. emergency call, lawful intercept, public warning, charging/billing)</w:t>
      </w:r>
      <w:r w:rsidR="001C3F58">
        <w:rPr>
          <w:bCs/>
        </w:rPr>
        <w:t xml:space="preserve">.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bookmarkStart w:id="24" w:name="_GoBack"/>
      <w:bookmarkEnd w:id="24"/>
    </w:p>
    <w:p w14:paraId="1DDF7145" w14:textId="08A40794" w:rsidR="001C3F58" w:rsidRPr="00134B7D" w:rsidRDefault="001C3F58" w:rsidP="001C3F58">
      <w:pPr>
        <w:overflowPunct w:val="0"/>
        <w:autoSpaceDE w:val="0"/>
        <w:autoSpaceDN w:val="0"/>
        <w:adjustRightInd w:val="0"/>
        <w:spacing w:after="0"/>
        <w:textAlignment w:val="baseline"/>
        <w:rPr>
          <w:bCs/>
        </w:rPr>
      </w:pPr>
      <w:r>
        <w:rPr>
          <w:bCs/>
        </w:rPr>
        <w:t>It also includes</w:t>
      </w:r>
      <w:r w:rsidRPr="00134B7D">
        <w:rPr>
          <w:bCs/>
        </w:rPr>
        <w:t xml:space="preserve"> further clarification on network verified UE location and its relationship to network-based positioning</w:t>
      </w:r>
    </w:p>
    <w:p w14:paraId="083446D9" w14:textId="77777777" w:rsidR="001C3F58" w:rsidRPr="004D3578" w:rsidRDefault="001C3F58"/>
    <w:p w14:paraId="794720D9" w14:textId="77777777" w:rsidR="00080512" w:rsidRPr="004D3578" w:rsidRDefault="00080512">
      <w:pPr>
        <w:pStyle w:val="Titre1"/>
      </w:pPr>
      <w:bookmarkStart w:id="25" w:name="references"/>
      <w:bookmarkStart w:id="26" w:name="_Toc208643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13529F8B" w:rsidR="009C65BA" w:rsidRPr="009C65BA" w:rsidRDefault="009C65BA" w:rsidP="009C65BA">
      <w:pPr>
        <w:pStyle w:val="EX"/>
      </w:pPr>
      <w:r>
        <w:t>[2]</w:t>
      </w:r>
      <w:r>
        <w:tab/>
      </w:r>
      <w:r w:rsidRPr="009C65BA">
        <w:t>3GPP TR 23.737 “Study on architecture aspects for using satellite access in 5G (Release 17)”</w:t>
      </w:r>
    </w:p>
    <w:p w14:paraId="08240799" w14:textId="51FAB754" w:rsidR="009C65BA" w:rsidRPr="009C65BA" w:rsidRDefault="009C65BA" w:rsidP="009C65BA">
      <w:pPr>
        <w:pStyle w:val="EX"/>
      </w:pPr>
      <w:r>
        <w:t>[3]</w:t>
      </w:r>
      <w:r>
        <w:tab/>
      </w:r>
      <w:r w:rsidRPr="009C65BA">
        <w:t>3GPP TR 22.926 Guidelines for Extraterritorial 5G Systems; Stage 1 (Release 18)</w:t>
      </w:r>
    </w:p>
    <w:p w14:paraId="694431E6" w14:textId="4DD40567" w:rsidR="009C65BA" w:rsidRPr="009C65BA" w:rsidDel="00887EAC" w:rsidRDefault="009C65BA" w:rsidP="009C65BA">
      <w:pPr>
        <w:pStyle w:val="EX"/>
      </w:pPr>
      <w:r w:rsidRPr="009C65BA" w:rsidDel="00887EAC">
        <w:t>[</w:t>
      </w:r>
      <w:r>
        <w:t>4]</w:t>
      </w:r>
      <w:r>
        <w:tab/>
      </w:r>
      <w:r w:rsidRPr="009C65BA" w:rsidDel="00887EAC">
        <w:t>3GPP S3i200056 “Response LS on the “LS OUT on Location of UEs an</w:t>
      </w:r>
      <w:r>
        <w:t>d associated key issues””</w:t>
      </w:r>
      <w:r w:rsidRPr="009C65BA" w:rsidDel="00887EAC">
        <w:t>(Contact: Rogers)</w:t>
      </w:r>
    </w:p>
    <w:p w14:paraId="783B4308" w14:textId="2CAB62D5" w:rsidR="009C65BA" w:rsidRPr="009C65BA" w:rsidRDefault="009C65BA" w:rsidP="009C65BA">
      <w:pPr>
        <w:pStyle w:val="EX"/>
      </w:pPr>
      <w:r w:rsidRPr="009C65BA">
        <w:t>[</w:t>
      </w:r>
      <w:r>
        <w:t>5]</w:t>
      </w:r>
      <w:r>
        <w:tab/>
      </w:r>
      <w:r w:rsidRPr="009C65BA">
        <w:t>3GPP TR 22.872 Study on positioning use cases; Stage 1 (Release 16)</w:t>
      </w:r>
    </w:p>
    <w:p w14:paraId="14877B20" w14:textId="7BBCF890" w:rsidR="009C65BA" w:rsidRPr="009C65BA" w:rsidRDefault="009C65BA" w:rsidP="009C65BA">
      <w:pPr>
        <w:pStyle w:val="EX"/>
      </w:pPr>
      <w:r w:rsidRPr="009C65BA">
        <w:t>[</w:t>
      </w:r>
      <w:r>
        <w:t>6]</w:t>
      </w:r>
      <w:r>
        <w:tab/>
      </w:r>
      <w:r w:rsidRPr="009C65BA">
        <w:t>Standardisation Request for E112 (as regards hand-held mobile phones in support of Directive 2014/53/EU)</w:t>
      </w:r>
    </w:p>
    <w:p w14:paraId="2C8B3FC9" w14:textId="0B732AEC" w:rsidR="009C65BA" w:rsidRPr="009C65BA" w:rsidRDefault="009C65BA" w:rsidP="009C65BA">
      <w:pPr>
        <w:pStyle w:val="EX"/>
      </w:pPr>
      <w:bookmarkStart w:id="27" w:name="_Ref53733618"/>
      <w:r w:rsidRPr="009C65BA">
        <w:t>[</w:t>
      </w:r>
      <w:r>
        <w:t>7]</w:t>
      </w:r>
      <w:r>
        <w:tab/>
      </w:r>
      <w:r w:rsidRPr="009C65BA">
        <w:t xml:space="preserve">“Indoor Location Accuracy Benchmarks”, retrieved from </w:t>
      </w:r>
      <w:hyperlink r:id="rId15" w:history="1">
        <w:r w:rsidRPr="009C65BA">
          <w:t>https://www.fcc.gov/public-safety-and-homeland-security/policy-and-licensing-division/911-services/general/location-accuracy-indoor-benchmarks on 20.10.2020</w:t>
        </w:r>
      </w:hyperlink>
      <w:r w:rsidRPr="009C65BA">
        <w:t>.</w:t>
      </w:r>
      <w:bookmarkEnd w:id="27"/>
    </w:p>
    <w:p w14:paraId="751ACE98" w14:textId="41388781" w:rsidR="009C65BA" w:rsidRPr="009C65BA" w:rsidRDefault="009C65BA" w:rsidP="009C65BA">
      <w:pPr>
        <w:pStyle w:val="EX"/>
      </w:pPr>
      <w:r w:rsidRPr="009C65BA">
        <w:t>[</w:t>
      </w:r>
      <w:r>
        <w:t>8]</w:t>
      </w:r>
      <w:r>
        <w:tab/>
      </w:r>
      <w:r w:rsidRPr="009C65BA">
        <w:t xml:space="preserve">3GPP S3i210282 “Reply LS on UE location aspects in NTN” (contact = </w:t>
      </w:r>
      <w:proofErr w:type="spellStart"/>
      <w:r w:rsidRPr="009C65BA">
        <w:t>Tencastle</w:t>
      </w:r>
      <w:proofErr w:type="spellEnd"/>
      <w:r w:rsidRPr="009C65BA">
        <w:t>)</w:t>
      </w:r>
    </w:p>
    <w:p w14:paraId="20748F7D" w14:textId="7F1C833D" w:rsidR="009C65BA" w:rsidRPr="009C65BA" w:rsidRDefault="009C65BA" w:rsidP="009C65BA">
      <w:pPr>
        <w:pStyle w:val="EX"/>
      </w:pPr>
      <w:r w:rsidRPr="009C65BA">
        <w:t>[</w:t>
      </w:r>
      <w:r>
        <w:t>9]</w:t>
      </w:r>
      <w:r>
        <w:tab/>
      </w:r>
      <w:r w:rsidRPr="009C65BA">
        <w:t xml:space="preserve">R2-2101150 Summary of [Post112-e][115][NTN] the Email Discussion on LCS for NTN, </w:t>
      </w:r>
      <w:proofErr w:type="spellStart"/>
      <w:r w:rsidRPr="009C65BA">
        <w:t>Fraunhofer</w:t>
      </w:r>
      <w:proofErr w:type="spellEnd"/>
      <w:r w:rsidRPr="009C65BA">
        <w:t xml:space="preserve"> IIS, </w:t>
      </w:r>
      <w:proofErr w:type="spellStart"/>
      <w:r w:rsidRPr="009C65BA">
        <w:t>Fraunhofer</w:t>
      </w:r>
      <w:proofErr w:type="spellEnd"/>
      <w:r w:rsidRPr="009C65BA">
        <w:t xml:space="preserve"> HHI</w:t>
      </w:r>
    </w:p>
    <w:p w14:paraId="32B16209" w14:textId="5F21332A" w:rsidR="009C65BA" w:rsidRPr="009C65BA" w:rsidRDefault="009C65BA" w:rsidP="009C65BA">
      <w:pPr>
        <w:pStyle w:val="EX"/>
      </w:pPr>
      <w:r w:rsidRPr="009C65BA">
        <w:t>[</w:t>
      </w:r>
      <w:r>
        <w:t>10]</w:t>
      </w:r>
      <w:r>
        <w:tab/>
      </w:r>
      <w:r w:rsidRPr="009C65BA">
        <w:t>ETSI TS 103 625: “Transporting Handset Location to PSAPs for Emergency Calls - Advanced Mobile Location”.</w:t>
      </w:r>
    </w:p>
    <w:p w14:paraId="5A0AD2E0" w14:textId="37242425"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p>
    <w:p w14:paraId="6C48D2E2" w14:textId="0355FAC0" w:rsidR="009C65BA" w:rsidRPr="009C65BA" w:rsidRDefault="009C65BA" w:rsidP="009C65BA">
      <w:pPr>
        <w:pStyle w:val="EX"/>
      </w:pPr>
      <w:r w:rsidRPr="009C65BA">
        <w:t>[</w:t>
      </w:r>
      <w:hyperlink r:id="rId16"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17"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43EF1E6A" w:rsidR="009C65BA" w:rsidRPr="004D3578" w:rsidRDefault="009C65BA" w:rsidP="009C65BA">
      <w:pPr>
        <w:pStyle w:val="EX"/>
      </w:pPr>
      <w:r w:rsidRPr="009C65BA">
        <w:lastRenderedPageBreak/>
        <w:t>[</w:t>
      </w:r>
      <w:r>
        <w:t>14]</w:t>
      </w:r>
      <w:r>
        <w:tab/>
      </w:r>
      <w:r w:rsidRPr="009C65BA">
        <w:t>3GPP “SID on Study on expanded and improved NR positioning”, RP-213588</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28" w:name="definitions"/>
      <w:bookmarkStart w:id="29" w:name="_Toc2086437"/>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0" w:name="_Toc2086438"/>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1" w:name="_Toc2086439"/>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2" w:name="_Toc2086440"/>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E50176" w14:textId="3156A809" w:rsidR="00CA742F" w:rsidRDefault="00CA742F">
      <w:pPr>
        <w:pStyle w:val="EW"/>
      </w:pPr>
      <w:r>
        <w:t>EMS</w:t>
      </w:r>
      <w:r>
        <w:tab/>
      </w:r>
      <w:r>
        <w:tab/>
      </w:r>
      <w:r>
        <w:tab/>
        <w:t>Emergency Services</w:t>
      </w:r>
    </w:p>
    <w:p w14:paraId="0F0E7ACE" w14:textId="4B0B3722" w:rsidR="00CA742F" w:rsidRDefault="00CA742F">
      <w:pPr>
        <w:pStyle w:val="EW"/>
      </w:pPr>
      <w:r>
        <w:t>GNSS</w:t>
      </w:r>
      <w:r>
        <w:tab/>
      </w:r>
      <w:r>
        <w:tab/>
      </w:r>
      <w:r>
        <w:tab/>
        <w:t>Global Navigation Satellite Systems</w:t>
      </w:r>
    </w:p>
    <w:p w14:paraId="184558B1" w14:textId="33695378" w:rsidR="00CA742F" w:rsidRDefault="00CA742F">
      <w:pPr>
        <w:pStyle w:val="EW"/>
      </w:pPr>
      <w:r>
        <w:t>GSO</w:t>
      </w:r>
      <w:r>
        <w:tab/>
      </w:r>
      <w:r>
        <w:tab/>
      </w:r>
      <w:r>
        <w:tab/>
        <w:t>Geo Synchronous Orbit</w:t>
      </w:r>
    </w:p>
    <w:p w14:paraId="00CA66A0" w14:textId="48381CFB" w:rsidR="00CA742F" w:rsidRPr="00CA742F" w:rsidRDefault="00CA742F">
      <w:pPr>
        <w:pStyle w:val="EW"/>
        <w:rPr>
          <w:lang w:val="en-US"/>
        </w:rPr>
      </w:pPr>
      <w:r w:rsidRPr="00CA742F">
        <w:rPr>
          <w:lang w:val="en-US"/>
        </w:rPr>
        <w:t>HAPS</w:t>
      </w:r>
      <w:r w:rsidRPr="00CA742F">
        <w:rPr>
          <w:lang w:val="en-US"/>
        </w:rPr>
        <w:tab/>
      </w:r>
      <w:r w:rsidRPr="00CA742F">
        <w:rPr>
          <w:lang w:val="en-US"/>
        </w:rPr>
        <w:tab/>
      </w:r>
      <w:r w:rsidRPr="00CA742F">
        <w:rPr>
          <w:lang w:val="en-US"/>
        </w:rPr>
        <w:tab/>
        <w:t>H</w:t>
      </w:r>
      <w:r>
        <w:rPr>
          <w:lang w:val="en-US"/>
        </w:rPr>
        <w:t>igh Altitude Platform System</w:t>
      </w:r>
    </w:p>
    <w:p w14:paraId="69779C45" w14:textId="22E9DCDA" w:rsidR="00CA742F" w:rsidRPr="00CA742F" w:rsidRDefault="00CA742F">
      <w:pPr>
        <w:pStyle w:val="EW"/>
      </w:pPr>
      <w:r w:rsidRPr="00CA742F">
        <w:t>LI</w:t>
      </w:r>
      <w:r w:rsidRPr="00CA742F">
        <w:tab/>
      </w:r>
      <w:r w:rsidRPr="00CA742F">
        <w:tab/>
      </w:r>
      <w:r w:rsidRPr="00CA742F">
        <w:tab/>
        <w:t>Lawful Intercept</w:t>
      </w:r>
    </w:p>
    <w:p w14:paraId="348A912D" w14:textId="226C860E" w:rsidR="00CA742F" w:rsidRDefault="00CA742F" w:rsidP="00CA742F">
      <w:pPr>
        <w:pStyle w:val="EW"/>
      </w:pPr>
      <w:r>
        <w:t>N</w:t>
      </w:r>
      <w:r>
        <w:t>GSO</w:t>
      </w:r>
      <w:r>
        <w:tab/>
      </w:r>
      <w:r>
        <w:tab/>
      </w:r>
      <w:r>
        <w:tab/>
      </w:r>
      <w:r>
        <w:t xml:space="preserve">Non </w:t>
      </w:r>
      <w:r>
        <w:t>Geo Synchronous Orbit</w:t>
      </w:r>
    </w:p>
    <w:p w14:paraId="40C8DACA" w14:textId="4FD9A980" w:rsidR="00CA742F" w:rsidRPr="00CA742F" w:rsidRDefault="00CA742F">
      <w:pPr>
        <w:pStyle w:val="EW"/>
      </w:pPr>
      <w:r w:rsidRPr="00CA742F">
        <w:t>NTN</w:t>
      </w:r>
      <w:r w:rsidRPr="00CA742F">
        <w:tab/>
      </w:r>
      <w:r w:rsidRPr="00CA742F">
        <w:tab/>
      </w:r>
      <w:r w:rsidRPr="00CA742F">
        <w:tab/>
        <w:t>Non-Terrestrial Network</w:t>
      </w:r>
    </w:p>
    <w:p w14:paraId="36A0CC56" w14:textId="245C74E8" w:rsidR="00CA742F" w:rsidRDefault="00CA742F">
      <w:pPr>
        <w:pStyle w:val="EW"/>
      </w:pPr>
      <w:r>
        <w:t>PLMN</w:t>
      </w:r>
      <w:r>
        <w:tab/>
      </w:r>
      <w:r>
        <w:tab/>
      </w:r>
      <w:r>
        <w:tab/>
        <w:t>Public Land Mobile Network</w:t>
      </w:r>
    </w:p>
    <w:p w14:paraId="1EA365ED" w14:textId="7DD02ED0" w:rsidR="00080512" w:rsidRDefault="00CA742F">
      <w:pPr>
        <w:pStyle w:val="EW"/>
      </w:pPr>
      <w:r>
        <w:t>PWS</w:t>
      </w:r>
      <w:r>
        <w:tab/>
      </w:r>
      <w:r>
        <w:tab/>
      </w:r>
      <w:r>
        <w:tab/>
        <w:t>Public Waring System</w:t>
      </w:r>
    </w:p>
    <w:p w14:paraId="4B017BA4" w14:textId="7F10B57C" w:rsidR="00CA742F" w:rsidRDefault="00CA742F">
      <w:pPr>
        <w:pStyle w:val="EW"/>
      </w:pPr>
      <w:r>
        <w:t>RAT</w:t>
      </w:r>
      <w:r>
        <w:tab/>
      </w:r>
      <w:r>
        <w:tab/>
      </w:r>
      <w:r>
        <w:tab/>
        <w:t>Radio Access Technology</w:t>
      </w:r>
    </w:p>
    <w:p w14:paraId="0E3B6A1D" w14:textId="5D1DB6B7" w:rsidR="00CA742F" w:rsidRDefault="00CA742F">
      <w:pPr>
        <w:pStyle w:val="EW"/>
      </w:pPr>
      <w:r>
        <w:t>SMS</w:t>
      </w:r>
      <w:r>
        <w:tab/>
      </w:r>
      <w:r>
        <w:tab/>
      </w:r>
      <w:r>
        <w:tab/>
        <w:t>Short Message Service</w:t>
      </w:r>
    </w:p>
    <w:p w14:paraId="6E358CC4" w14:textId="5E53129B" w:rsidR="00CA742F" w:rsidRDefault="00CA742F">
      <w:pPr>
        <w:pStyle w:val="EW"/>
      </w:pPr>
      <w:r>
        <w:t>TN</w:t>
      </w:r>
      <w:r>
        <w:tab/>
      </w:r>
      <w:r>
        <w:tab/>
      </w:r>
      <w:r>
        <w:tab/>
        <w:t>Terrestrial network</w:t>
      </w:r>
    </w:p>
    <w:p w14:paraId="3F0F57F9" w14:textId="4B78A3ED" w:rsidR="00CA742F" w:rsidRDefault="00CA742F">
      <w:pPr>
        <w:pStyle w:val="EW"/>
      </w:pPr>
      <w:r>
        <w:t>UE</w:t>
      </w:r>
      <w:r>
        <w:tab/>
      </w:r>
      <w:r>
        <w:tab/>
      </w:r>
      <w:r>
        <w:tab/>
        <w:t>User Equipment</w:t>
      </w:r>
    </w:p>
    <w:p w14:paraId="6CDD88F4" w14:textId="040F922B" w:rsidR="009C65BA" w:rsidRDefault="009C65BA">
      <w:pPr>
        <w:pStyle w:val="EW"/>
      </w:pPr>
    </w:p>
    <w:p w14:paraId="45583345" w14:textId="77777777" w:rsidR="009C65BA" w:rsidRPr="004D3578" w:rsidRDefault="009C65BA" w:rsidP="009C65BA">
      <w:pPr>
        <w:pStyle w:val="Titre1"/>
      </w:pPr>
      <w:r w:rsidRPr="004D3578">
        <w:lastRenderedPageBreak/>
        <w:t>4</w:t>
      </w:r>
      <w:r w:rsidRPr="004D3578">
        <w:tab/>
      </w:r>
      <w:r>
        <w:t>Use cases</w:t>
      </w:r>
    </w:p>
    <w:p w14:paraId="64672774" w14:textId="2A5E0376" w:rsidR="009C65BA" w:rsidRDefault="009C65BA" w:rsidP="009C65BA">
      <w:pPr>
        <w:pStyle w:val="EW"/>
        <w:ind w:left="0" w:firstLine="0"/>
      </w:pPr>
    </w:p>
    <w:p w14:paraId="0121BFEC" w14:textId="77777777" w:rsidR="009C65BA" w:rsidRPr="009C65BA" w:rsidRDefault="009C65BA" w:rsidP="009C65BA">
      <w:pPr>
        <w:jc w:val="both"/>
        <w:rPr>
          <w:color w:val="000000" w:themeColor="text1"/>
          <w:lang w:eastAsia="fr-FR"/>
        </w:rPr>
      </w:pPr>
      <w:r w:rsidRPr="009C65BA">
        <w:rPr>
          <w:color w:val="000000" w:themeColor="text1"/>
          <w:lang w:eastAsia="fr-FR"/>
        </w:rPr>
        <w:t>Being able to locate the UE attached to a 3GPP defined non-terrestrial network may be essential to support some services subject to national regulations or other operational constraints.</w:t>
      </w:r>
    </w:p>
    <w:p w14:paraId="06CC81B3" w14:textId="0C72957E" w:rsidR="009C65BA" w:rsidRPr="009C65BA" w:rsidRDefault="009C65BA" w:rsidP="009C65BA">
      <w:pPr>
        <w:jc w:val="both"/>
        <w:rPr>
          <w:color w:val="000000" w:themeColor="text1"/>
          <w:lang w:eastAsia="fr-FR"/>
        </w:rPr>
      </w:pPr>
      <w:r w:rsidRPr="009C65BA">
        <w:rPr>
          <w:color w:val="000000" w:themeColor="text1"/>
          <w:lang w:eastAsia="fr-FR"/>
        </w:rPr>
        <w:t>In 3GPP TR 23.737 [2], the list of such services has been identified in key issue #10:</w:t>
      </w:r>
    </w:p>
    <w:p w14:paraId="6E987602"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Public Warning System (PWS)</w:t>
      </w:r>
    </w:p>
    <w:p w14:paraId="69F42917"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Lawful interception (LI)</w:t>
      </w:r>
    </w:p>
    <w:p w14:paraId="56D9516A"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Emergency services (EMS)</w:t>
      </w:r>
    </w:p>
    <w:p w14:paraId="6A152539"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Charging and Tariff notifications</w:t>
      </w:r>
    </w:p>
    <w:p w14:paraId="4841F41E" w14:textId="77777777" w:rsidR="009C65BA" w:rsidRPr="009C65BA" w:rsidRDefault="009C65BA" w:rsidP="009C65BA">
      <w:pPr>
        <w:jc w:val="both"/>
        <w:rPr>
          <w:color w:val="000000" w:themeColor="text1"/>
          <w:lang w:eastAsia="fr-FR"/>
        </w:rPr>
      </w:pPr>
    </w:p>
    <w:p w14:paraId="253EF8C5" w14:textId="2AC3B5AD" w:rsidR="009C65BA" w:rsidRPr="009C65BA" w:rsidRDefault="009C65BA" w:rsidP="009C65BA">
      <w:pPr>
        <w:jc w:val="both"/>
        <w:rPr>
          <w:color w:val="000000" w:themeColor="text1"/>
          <w:lang w:eastAsia="fr-FR"/>
        </w:rPr>
      </w:pPr>
      <w:r w:rsidRPr="009C65BA">
        <w:rPr>
          <w:color w:val="000000" w:themeColor="text1"/>
          <w:lang w:eastAsia="fr-FR"/>
        </w:rPr>
        <w:t>In 3GPP TR 22.</w:t>
      </w:r>
      <w:r w:rsidRPr="009C65BA" w:rsidDel="00A72809">
        <w:rPr>
          <w:color w:val="000000" w:themeColor="text1"/>
          <w:lang w:eastAsia="fr-FR"/>
        </w:rPr>
        <w:t xml:space="preserve"> </w:t>
      </w:r>
      <w:r w:rsidRPr="009C65BA">
        <w:rPr>
          <w:color w:val="000000" w:themeColor="text1"/>
          <w:lang w:eastAsia="fr-FR"/>
        </w:rPr>
        <w:t>926 [3], it has been identified that “</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Pr="009C65BA">
        <w:rPr>
          <w:color w:val="000000" w:themeColor="text1"/>
          <w:lang w:eastAsia="fr-FR"/>
        </w:rPr>
        <w:t>”</w:t>
      </w:r>
    </w:p>
    <w:p w14:paraId="7BDA572F" w14:textId="4104B056" w:rsidR="009C65BA" w:rsidRPr="009C65BA" w:rsidDel="00887EAC" w:rsidRDefault="009C65BA" w:rsidP="009C65BA">
      <w:r w:rsidRPr="009C65BA">
        <w:t>Furthermore, in [4</w:t>
      </w:r>
      <w:r w:rsidRPr="009C65BA" w:rsidDel="00887EAC">
        <w:t>], it is pointed out that “</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Pr="009C65BA" w:rsidDel="00887EAC">
        <w:t>”</w:t>
      </w:r>
    </w:p>
    <w:p w14:paraId="024F9A11" w14:textId="77777777" w:rsidR="009C65BA" w:rsidRPr="009C65BA" w:rsidRDefault="009C65BA" w:rsidP="009C65BA">
      <w:r w:rsidRPr="009C65BA">
        <w:t>Given that the UE reported location information-  (for example determined with its GNSS receiver which is non 3GPP defined), could be erroneous due intentional (e.g. maliciously tampering by user or by 3rd party) or unintentional (e.g. interference), it cannot be trusted by network operators. Therefore, a network based positioning method is needed to verify the UE reported location information.</w:t>
      </w:r>
      <w:r w:rsidRPr="00DB270E">
        <w:t xml:space="preserve"> </w:t>
      </w:r>
      <w:r w:rsidRPr="009C65BA">
        <w:t>This verification can improve the reliability of the reported UE location information which is obtained by non 3GPP method such as GNSS.</w:t>
      </w:r>
    </w:p>
    <w:p w14:paraId="73B79E34" w14:textId="35667997" w:rsidR="009C65BA" w:rsidRPr="009C65BA" w:rsidRDefault="009C65BA" w:rsidP="009C65BA">
      <w:r w:rsidRPr="009C65BA">
        <w:t>Note: It is assumed that the integrity of RAT dependent methods in general is handled in a different study item [14] and therefore will not be addressed in this study.</w:t>
      </w:r>
    </w:p>
    <w:p w14:paraId="53844540" w14:textId="7F0A4CB3" w:rsidR="009C65BA" w:rsidRDefault="009C65BA" w:rsidP="009C65BA"/>
    <w:p w14:paraId="6FE25F01" w14:textId="64FD3B63" w:rsidR="009C65BA" w:rsidRPr="004D3578" w:rsidRDefault="009C65BA" w:rsidP="009C65BA">
      <w:pPr>
        <w:pStyle w:val="Titre1"/>
      </w:pPr>
      <w:r>
        <w:t>5</w:t>
      </w:r>
      <w:r w:rsidRPr="004D3578">
        <w:tab/>
      </w:r>
      <w:r w:rsidRPr="009C65BA">
        <w:t>Requirements for UE location verification</w:t>
      </w:r>
    </w:p>
    <w:p w14:paraId="6FED501D" w14:textId="0D96CF82" w:rsidR="009C65BA" w:rsidRPr="004D3578" w:rsidRDefault="009C65BA" w:rsidP="009C65BA">
      <w:pPr>
        <w:pStyle w:val="Titre2"/>
      </w:pPr>
      <w:r>
        <w:t>5</w:t>
      </w:r>
      <w:r w:rsidRPr="004D3578">
        <w:t>.1</w:t>
      </w:r>
      <w:r w:rsidRPr="004D3578">
        <w:tab/>
      </w:r>
      <w:r>
        <w:t>Emergency calls</w:t>
      </w:r>
    </w:p>
    <w:p w14:paraId="492D65CA" w14:textId="6C6308E8" w:rsidR="009C65BA" w:rsidRPr="009C65BA" w:rsidRDefault="009C65BA" w:rsidP="009C65BA">
      <w:pPr>
        <w:pStyle w:val="EW"/>
        <w:ind w:left="0" w:firstLine="0"/>
      </w:pPr>
    </w:p>
    <w:p w14:paraId="45E624D0" w14:textId="77777777" w:rsidR="009C65BA" w:rsidRPr="009C65BA" w:rsidRDefault="009C65BA" w:rsidP="009C65BA">
      <w:pPr>
        <w:jc w:val="both"/>
      </w:pPr>
      <w:hyperlink r:id="rId18" w:history="1">
        <w:r w:rsidRPr="009C65BA">
          <w:t>It refers to a</w:t>
        </w:r>
      </w:hyperlink>
      <w:r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291F1DAD" w14:textId="77777777" w:rsidR="009C65BA" w:rsidRPr="009C65BA" w:rsidRDefault="009C65BA" w:rsidP="009C65BA">
      <w:pPr>
        <w:jc w:val="both"/>
      </w:pPr>
    </w:p>
    <w:p w14:paraId="29C22EB8" w14:textId="77777777" w:rsidR="009C65BA" w:rsidRPr="009C65BA" w:rsidRDefault="009C65BA" w:rsidP="009C65BA">
      <w:pPr>
        <w:jc w:val="both"/>
        <w:rPr>
          <w:i/>
          <w:u w:val="single"/>
        </w:rPr>
      </w:pPr>
      <w:r w:rsidRPr="009C65BA">
        <w:rPr>
          <w:i/>
          <w:u w:val="single"/>
        </w:rPr>
        <w:t>Accuracy</w:t>
      </w:r>
    </w:p>
    <w:p w14:paraId="19871D84" w14:textId="61C10748" w:rsidR="009C65BA" w:rsidRPr="009C65BA" w:rsidRDefault="009C65BA" w:rsidP="009C65BA">
      <w:pPr>
        <w:jc w:val="both"/>
      </w:pPr>
      <w:r w:rsidRPr="009C65BA">
        <w:t xml:space="preserve">Accuracy requirements for emergency calls have been identified </w:t>
      </w:r>
      <w:r w:rsidRPr="009C65BA">
        <w:rPr>
          <w:lang w:eastAsia="zh-CN"/>
        </w:rPr>
        <w:t>in [</w:t>
      </w:r>
      <w:r w:rsidR="00CA742F">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 xml:space="preserve">two major regulatory bodies and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9C65BA" w:rsidRPr="009C65BA" w14:paraId="4F950307" w14:textId="77777777" w:rsidTr="009C65BA">
        <w:tc>
          <w:tcPr>
            <w:tcW w:w="1186" w:type="dxa"/>
            <w:shd w:val="clear" w:color="auto" w:fill="auto"/>
          </w:tcPr>
          <w:p w14:paraId="6F840E2B" w14:textId="77777777" w:rsidR="009C65BA" w:rsidRPr="009C65BA" w:rsidRDefault="009C65BA" w:rsidP="009C65BA">
            <w:r w:rsidRPr="009C65BA">
              <w:t>Regulatory body</w:t>
            </w:r>
          </w:p>
        </w:tc>
        <w:tc>
          <w:tcPr>
            <w:tcW w:w="8111" w:type="dxa"/>
            <w:shd w:val="clear" w:color="auto" w:fill="auto"/>
          </w:tcPr>
          <w:p w14:paraId="382070D2" w14:textId="77777777" w:rsidR="009C65BA" w:rsidRPr="009C65BA" w:rsidRDefault="009C65BA" w:rsidP="009C65BA">
            <w:r w:rsidRPr="009C65BA">
              <w:t>Accuracy requirements</w:t>
            </w:r>
          </w:p>
        </w:tc>
      </w:tr>
      <w:tr w:rsidR="009C65BA" w:rsidRPr="009C65BA" w14:paraId="49006B11" w14:textId="77777777" w:rsidTr="009C65BA">
        <w:tc>
          <w:tcPr>
            <w:tcW w:w="1186" w:type="dxa"/>
            <w:shd w:val="clear" w:color="auto" w:fill="auto"/>
          </w:tcPr>
          <w:p w14:paraId="22A1FC1C" w14:textId="2CF9E5C0" w:rsidR="009C65BA" w:rsidRPr="009C65BA" w:rsidRDefault="009C65BA" w:rsidP="009C65BA">
            <w:r w:rsidRPr="009C65BA">
              <w:t>EC [</w:t>
            </w:r>
            <w:r w:rsidR="00CA742F">
              <w:rPr>
                <w:color w:val="000000" w:themeColor="text1"/>
                <w:lang w:eastAsia="fr-FR"/>
              </w:rPr>
              <w:t>6</w:t>
            </w:r>
            <w:r w:rsidRPr="009C65BA">
              <w:t xml:space="preserve">] </w:t>
            </w:r>
          </w:p>
        </w:tc>
        <w:tc>
          <w:tcPr>
            <w:tcW w:w="8111" w:type="dxa"/>
            <w:shd w:val="clear" w:color="auto" w:fill="auto"/>
          </w:tcPr>
          <w:p w14:paraId="3B518C79" w14:textId="77777777" w:rsidR="009C65BA" w:rsidRPr="009C65BA" w:rsidRDefault="009C65BA" w:rsidP="009C65BA">
            <w:pPr>
              <w:rPr>
                <w:color w:val="1F497D"/>
              </w:rPr>
            </w:pPr>
            <w:r w:rsidRPr="009C65BA">
              <w:rPr>
                <w:color w:val="1F497D"/>
              </w:rPr>
              <w:t>”</w:t>
            </w:r>
            <w:r w:rsidRPr="009C65BA">
              <w:rPr>
                <w:color w:val="000000"/>
              </w:rPr>
              <w:t>capability to achieve a horizontal position error of maximum 5 metres in open sky</w:t>
            </w:r>
            <w:r w:rsidRPr="009C65BA">
              <w:rPr>
                <w:color w:val="1F497D"/>
              </w:rPr>
              <w:t xml:space="preserve"> </w:t>
            </w:r>
            <w:r w:rsidRPr="009C65BA">
              <w:rPr>
                <w:color w:val="000000"/>
              </w:rPr>
              <w:t>conditions</w:t>
            </w:r>
            <w:r w:rsidRPr="009C65BA">
              <w:rPr>
                <w:color w:val="000000"/>
                <w:u w:val="single"/>
              </w:rPr>
              <w:t xml:space="preserve"> </w:t>
            </w:r>
            <w:r w:rsidRPr="009C65BA">
              <w:rPr>
                <w:color w:val="000000"/>
              </w:rPr>
              <w:t xml:space="preserve">and maximum 25 metres in urban canyon conditions with a confidence level of 95 % (2s coverage factor), where open sky conditions and urban canyon conditions are as defined, respectively, in </w:t>
            </w:r>
            <w:r w:rsidRPr="009C65BA">
              <w:rPr>
                <w:color w:val="000000"/>
              </w:rPr>
              <w:lastRenderedPageBreak/>
              <w:t>points 2.1.8 (Figure 1) and 2.2.4.2 (Figure 3) of Annex VI to Delegated Regulation (EU) 2017/793</w:t>
            </w:r>
            <w:r w:rsidRPr="009C65BA">
              <w:rPr>
                <w:color w:val="1F497D"/>
              </w:rPr>
              <w:t>“</w:t>
            </w:r>
          </w:p>
          <w:p w14:paraId="4286D0AE" w14:textId="6BC839EE" w:rsidR="009C65BA" w:rsidRPr="009C65BA" w:rsidRDefault="009C65BA" w:rsidP="00CA742F">
            <w:pPr>
              <w:rPr>
                <w:color w:val="1F497D"/>
              </w:rPr>
            </w:pPr>
            <w:r w:rsidRPr="009C65BA">
              <w:rPr>
                <w:color w:val="000000"/>
              </w:rPr>
              <w:t>The European directive is based on an assumption of use of GNSS as positioning technology as specified in ETSI TS 103 625 [</w:t>
            </w:r>
            <w:r w:rsidR="00CA742F">
              <w:rPr>
                <w:color w:val="000000"/>
              </w:rPr>
              <w:t>10</w:t>
            </w:r>
            <w:r w:rsidRPr="009C65BA">
              <w:rPr>
                <w:color w:val="000000"/>
              </w:rPr>
              <w:t>].</w:t>
            </w:r>
          </w:p>
        </w:tc>
      </w:tr>
      <w:tr w:rsidR="009C65BA" w:rsidRPr="009C65BA" w14:paraId="1560B8C1" w14:textId="77777777" w:rsidTr="009C65BA">
        <w:tc>
          <w:tcPr>
            <w:tcW w:w="1186" w:type="dxa"/>
            <w:shd w:val="clear" w:color="auto" w:fill="auto"/>
          </w:tcPr>
          <w:p w14:paraId="30184C6F" w14:textId="0B991786" w:rsidR="009C65BA" w:rsidRPr="009C65BA" w:rsidRDefault="009C65BA" w:rsidP="009C65BA">
            <w:r w:rsidRPr="009C65BA">
              <w:lastRenderedPageBreak/>
              <w:t>FCC [</w:t>
            </w:r>
            <w:r w:rsidR="00CA742F">
              <w:rPr>
                <w:color w:val="000000" w:themeColor="text1"/>
                <w:lang w:eastAsia="fr-FR"/>
              </w:rPr>
              <w:t>7</w:t>
            </w:r>
            <w:r w:rsidRPr="009C65BA">
              <w:t>]</w:t>
            </w:r>
          </w:p>
        </w:tc>
        <w:tc>
          <w:tcPr>
            <w:tcW w:w="8111" w:type="dxa"/>
            <w:shd w:val="clear" w:color="auto" w:fill="auto"/>
          </w:tcPr>
          <w:p w14:paraId="2F390F53" w14:textId="77777777" w:rsidR="009C65BA" w:rsidRPr="009C65BA" w:rsidRDefault="009C65BA" w:rsidP="009C65BA">
            <w:r w:rsidRPr="009C65BA">
              <w:t xml:space="preserve">In 2020, the FCC specifies a 50-meter horizontal accuracy or provide a </w:t>
            </w:r>
            <w:proofErr w:type="spellStart"/>
            <w:r w:rsidRPr="009C65BA">
              <w:t>dispatchable</w:t>
            </w:r>
            <w:proofErr w:type="spellEnd"/>
            <w:r w:rsidRPr="009C65BA">
              <w:t xml:space="preserve"> location for 70 percent of all wireless 911 calls, which increases to 80 percent of all calls in 2021. </w:t>
            </w:r>
          </w:p>
          <w:p w14:paraId="3B0DA431" w14:textId="77777777" w:rsidR="009C65BA" w:rsidRPr="009C65BA" w:rsidRDefault="009C65BA" w:rsidP="009C65BA">
            <w:r w:rsidRPr="009C65BA">
              <w:t>From 2021 onwards, an additional requirement to achieve an accuracy with ±3m is applies in addition.</w:t>
            </w:r>
          </w:p>
        </w:tc>
      </w:tr>
    </w:tbl>
    <w:p w14:paraId="3A9C8C7F" w14:textId="77777777" w:rsidR="009C65BA" w:rsidRPr="009C65BA" w:rsidRDefault="009C65BA" w:rsidP="009C65BA">
      <w:pPr>
        <w:rPr>
          <w:lang w:eastAsia="zh-CN"/>
        </w:rPr>
      </w:pPr>
    </w:p>
    <w:p w14:paraId="22C6A973" w14:textId="77777777" w:rsidR="009C65BA" w:rsidRPr="009C65BA" w:rsidRDefault="009C65BA" w:rsidP="009C65BA">
      <w:pPr>
        <w:rPr>
          <w:lang w:eastAsia="zh-CN"/>
        </w:rPr>
      </w:pPr>
    </w:p>
    <w:p w14:paraId="3A5F54EE" w14:textId="77777777" w:rsidR="009C65BA" w:rsidRPr="009C65BA" w:rsidRDefault="009C65BA" w:rsidP="009C65BA">
      <w:pPr>
        <w:jc w:val="both"/>
        <w:rPr>
          <w:i/>
          <w:u w:val="single"/>
        </w:rPr>
      </w:pPr>
      <w:r w:rsidRPr="009C65BA">
        <w:rPr>
          <w:i/>
          <w:u w:val="single"/>
        </w:rPr>
        <w:t>Reliability</w:t>
      </w:r>
    </w:p>
    <w:p w14:paraId="7649F21E" w14:textId="77777777" w:rsidR="009C65BA" w:rsidRPr="009C65BA" w:rsidRDefault="009C65BA" w:rsidP="009C65BA">
      <w:pPr>
        <w:jc w:val="both"/>
        <w:rPr>
          <w:lang w:eastAsia="zh-CN"/>
        </w:rPr>
      </w:pPr>
      <w:r w:rsidRPr="009C65BA">
        <w:rPr>
          <w:lang w:eastAsia="zh-CN"/>
        </w:rPr>
        <w:t>In this case, the mobile network operator may be liable for the provision of a “reliable” UE location (either network verified or network provided) that will be the basis to the organisation of personal assistance or rescue.</w:t>
      </w:r>
    </w:p>
    <w:p w14:paraId="0DDA69EE" w14:textId="77777777" w:rsidR="009C65BA" w:rsidRPr="009C65BA" w:rsidRDefault="009C65BA" w:rsidP="009C65BA">
      <w:pPr>
        <w:jc w:val="both"/>
        <w:rPr>
          <w:lang w:eastAsia="zh-CN"/>
        </w:rPr>
      </w:pPr>
    </w:p>
    <w:p w14:paraId="0F1E7AD9" w14:textId="77777777" w:rsidR="009C65BA" w:rsidRPr="009C65BA" w:rsidRDefault="009C65BA" w:rsidP="009C65BA">
      <w:pPr>
        <w:jc w:val="both"/>
        <w:rPr>
          <w:i/>
          <w:u w:val="single"/>
        </w:rPr>
      </w:pPr>
      <w:r w:rsidRPr="009C65BA">
        <w:rPr>
          <w:i/>
          <w:u w:val="single"/>
        </w:rPr>
        <w:t>Latency</w:t>
      </w:r>
    </w:p>
    <w:p w14:paraId="1F5B90D4" w14:textId="77777777" w:rsidR="009C65BA" w:rsidRPr="009C65BA" w:rsidRDefault="009C65BA" w:rsidP="009C65BA">
      <w:pPr>
        <w:jc w:val="both"/>
      </w:pPr>
      <w:r w:rsidRPr="009C65BA">
        <w:t>The delay to determine the UE location should be minimised to ensure timely assistance or rescue,</w:t>
      </w:r>
    </w:p>
    <w:p w14:paraId="16CFDF1F" w14:textId="77777777" w:rsidR="009C65BA" w:rsidRPr="009C65BA" w:rsidRDefault="009C65BA" w:rsidP="009C65BA">
      <w:pPr>
        <w:rPr>
          <w:lang w:eastAsia="zh-CN"/>
        </w:rPr>
      </w:pPr>
      <w:r w:rsidRPr="009C65BA">
        <w:t xml:space="preserve">While a typical call set-up is less than a second, the delay for UE location determination should not impact significantly this communication set-up time. </w:t>
      </w:r>
    </w:p>
    <w:p w14:paraId="3FAF7464" w14:textId="77777777" w:rsidR="009C65BA" w:rsidRPr="009C65BA" w:rsidRDefault="009C65BA" w:rsidP="009C65BA">
      <w:pPr>
        <w:jc w:val="both"/>
        <w:rPr>
          <w:u w:val="single"/>
        </w:rPr>
      </w:pPr>
    </w:p>
    <w:p w14:paraId="4910E8C9" w14:textId="0BA89F53" w:rsidR="009C65BA" w:rsidRPr="009C65BA" w:rsidRDefault="009C65BA" w:rsidP="009C65BA">
      <w:pPr>
        <w:pStyle w:val="Titre2"/>
      </w:pPr>
      <w:r w:rsidRPr="009C65BA">
        <w:t>5.2</w:t>
      </w:r>
      <w:r>
        <w:tab/>
      </w:r>
      <w:r w:rsidRPr="009C65BA">
        <w:t>Lawful intercept (LI)</w:t>
      </w:r>
    </w:p>
    <w:p w14:paraId="28BF334C" w14:textId="77777777" w:rsidR="009C65BA" w:rsidRPr="009C65BA" w:rsidRDefault="009C65BA" w:rsidP="009C65BA">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4A1FC100" w14:textId="328EE3AE" w:rsidR="009C65BA" w:rsidRPr="009C65BA" w:rsidRDefault="009C65BA" w:rsidP="009C65BA">
      <w:pPr>
        <w:jc w:val="both"/>
        <w:rPr>
          <w:lang w:eastAsia="zh-CN"/>
        </w:rPr>
      </w:pPr>
      <w:r w:rsidRPr="009C65BA">
        <w:rPr>
          <w:lang w:eastAsia="zh-CN"/>
        </w:rPr>
        <w:t>LI implementation is required for example by the European Council Resolution from 1995 [</w:t>
      </w:r>
      <w:r w:rsidR="00CA742F">
        <w:rPr>
          <w:lang w:eastAsia="zh-CN"/>
        </w:rPr>
        <w:t>12</w:t>
      </w:r>
      <w:r w:rsidRPr="009C65BA">
        <w:rPr>
          <w:lang w:eastAsia="zh-CN"/>
        </w:rPr>
        <w:t>] which allows for LI to prevent crime, including fraud and terrorism.</w:t>
      </w:r>
    </w:p>
    <w:p w14:paraId="3F3C0766" w14:textId="77777777" w:rsidR="009C65BA" w:rsidRPr="009C65BA" w:rsidRDefault="009C65BA" w:rsidP="009C65BA">
      <w:pPr>
        <w:jc w:val="both"/>
        <w:rPr>
          <w:lang w:eastAsia="zh-CN"/>
        </w:rPr>
      </w:pPr>
    </w:p>
    <w:p w14:paraId="7CF4AB31" w14:textId="77777777" w:rsidR="009C65BA" w:rsidRPr="009C65BA" w:rsidRDefault="009C65BA" w:rsidP="009C65BA">
      <w:pPr>
        <w:jc w:val="both"/>
        <w:rPr>
          <w:i/>
          <w:u w:val="single"/>
        </w:rPr>
      </w:pPr>
      <w:r w:rsidRPr="009C65BA">
        <w:rPr>
          <w:i/>
          <w:u w:val="single"/>
        </w:rPr>
        <w:t>Accuracy</w:t>
      </w:r>
    </w:p>
    <w:p w14:paraId="51588085" w14:textId="77777777" w:rsidR="009C65BA" w:rsidRPr="009C65BA" w:rsidRDefault="009C65BA" w:rsidP="009C65BA">
      <w:pPr>
        <w:jc w:val="both"/>
        <w:rPr>
          <w:lang w:eastAsia="zh-CN"/>
        </w:rPr>
      </w:pPr>
      <w:r w:rsidRPr="009C65BA">
        <w:rPr>
          <w:lang w:eastAsia="zh-CN"/>
        </w:rPr>
        <w:t>For lawful intercept, SA3-LI recommends in an LS reply S3i-200056 that “</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9C65BA">
        <w:rPr>
          <w:lang w:eastAsia="zh-CN"/>
        </w:rPr>
        <w:t>”</w:t>
      </w:r>
    </w:p>
    <w:p w14:paraId="4B4742C3" w14:textId="77777777" w:rsidR="009C65BA" w:rsidRPr="009C65BA" w:rsidRDefault="009C65BA" w:rsidP="009C65BA">
      <w:pPr>
        <w:jc w:val="both"/>
        <w:rPr>
          <w:lang w:eastAsia="zh-CN"/>
        </w:rPr>
      </w:pPr>
      <w:r w:rsidRPr="009C65BA">
        <w:rPr>
          <w:lang w:eastAsia="zh-CN"/>
        </w:rPr>
        <w:t>Given that for such use cases, the location accuracy in terrestrial networks is mostly based on cell ID, it directly relates to the typical cell size. Hence a ~2 km granularity (accepted granularity by SA3-LI) should be sufficient to detect country border crossings.</w:t>
      </w:r>
    </w:p>
    <w:p w14:paraId="07D90185" w14:textId="77777777" w:rsidR="009C65BA" w:rsidRPr="009C65BA" w:rsidRDefault="009C65BA" w:rsidP="009C65BA">
      <w:pPr>
        <w:jc w:val="both"/>
        <w:rPr>
          <w:lang w:eastAsia="zh-CN"/>
        </w:rPr>
      </w:pPr>
    </w:p>
    <w:p w14:paraId="2B1BF427" w14:textId="77777777" w:rsidR="009C65BA" w:rsidRPr="009C65BA" w:rsidRDefault="009C65BA" w:rsidP="009C65BA">
      <w:pPr>
        <w:jc w:val="both"/>
        <w:rPr>
          <w:i/>
          <w:u w:val="single"/>
        </w:rPr>
      </w:pPr>
      <w:r w:rsidRPr="009C65BA">
        <w:rPr>
          <w:i/>
          <w:u w:val="single"/>
        </w:rPr>
        <w:t>Reliability</w:t>
      </w:r>
    </w:p>
    <w:p w14:paraId="6A7255C8" w14:textId="77777777" w:rsidR="009C65BA" w:rsidRPr="009C65BA" w:rsidRDefault="009C65BA" w:rsidP="009C65BA">
      <w:pPr>
        <w:jc w:val="both"/>
        <w:rPr>
          <w:lang w:eastAsia="zh-CN"/>
        </w:rPr>
      </w:pPr>
      <w:r w:rsidRPr="009C65BA">
        <w:rPr>
          <w:lang w:eastAsia="zh-CN"/>
        </w:rPr>
        <w:t>In this case, Law enforcement applies, and therefore the mobile network operator shall be able to provide a “reliable” UE location (either network verified or network provided).</w:t>
      </w:r>
    </w:p>
    <w:p w14:paraId="3F51BCC9" w14:textId="643CE7F3" w:rsidR="009C65BA" w:rsidRPr="009C65BA" w:rsidRDefault="009C65BA" w:rsidP="009C65BA">
      <w:pPr>
        <w:jc w:val="both"/>
        <w:rPr>
          <w:lang w:eastAsia="zh-CN"/>
        </w:rPr>
      </w:pPr>
      <w:r w:rsidRPr="009C65BA">
        <w:rPr>
          <w:lang w:eastAsia="zh-CN"/>
        </w:rPr>
        <w:t xml:space="preserve">In </w:t>
      </w:r>
      <w:r w:rsidRPr="009C65BA">
        <w:t>[</w:t>
      </w:r>
      <w:r w:rsidR="00CA742F">
        <w:rPr>
          <w:color w:val="000000" w:themeColor="text1"/>
          <w:lang w:eastAsia="fr-FR"/>
        </w:rPr>
        <w:t>8</w:t>
      </w:r>
      <w:r w:rsidRPr="009C65BA">
        <w:t>]</w:t>
      </w:r>
      <w:r w:rsidRPr="009C65BA">
        <w:rPr>
          <w:lang w:eastAsia="zh-CN"/>
        </w:rPr>
        <w:t>, it is noted that “</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Pr="009C65BA">
        <w:rPr>
          <w:lang w:eastAsia="zh-CN"/>
        </w:rPr>
        <w:t>”</w:t>
      </w:r>
    </w:p>
    <w:p w14:paraId="3DC450C6" w14:textId="77777777" w:rsidR="009C65BA" w:rsidRPr="009C65BA" w:rsidRDefault="009C65BA" w:rsidP="009C65BA">
      <w:pPr>
        <w:jc w:val="both"/>
        <w:rPr>
          <w:lang w:eastAsia="zh-CN"/>
        </w:rPr>
      </w:pPr>
    </w:p>
    <w:p w14:paraId="2F5B8908" w14:textId="77777777" w:rsidR="009C65BA" w:rsidRPr="009C65BA" w:rsidRDefault="009C65BA" w:rsidP="009C65BA">
      <w:pPr>
        <w:jc w:val="both"/>
        <w:rPr>
          <w:i/>
          <w:u w:val="single"/>
        </w:rPr>
      </w:pPr>
      <w:r w:rsidRPr="009C65BA">
        <w:rPr>
          <w:i/>
          <w:u w:val="single"/>
        </w:rPr>
        <w:lastRenderedPageBreak/>
        <w:t>Latency</w:t>
      </w:r>
    </w:p>
    <w:p w14:paraId="65A4CE39" w14:textId="77777777" w:rsidR="009C65BA" w:rsidRPr="009C65BA" w:rsidRDefault="009C65BA" w:rsidP="009C65BA">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7E884422" w14:textId="77777777" w:rsidR="009C65BA" w:rsidRPr="009C65BA" w:rsidRDefault="009C65BA" w:rsidP="009C65BA">
      <w:pPr>
        <w:jc w:val="both"/>
        <w:rPr>
          <w:lang w:eastAsia="zh-CN"/>
        </w:rPr>
      </w:pPr>
    </w:p>
    <w:p w14:paraId="4CAACDFA" w14:textId="5FB29EF1" w:rsidR="009C65BA" w:rsidRPr="009C65BA" w:rsidRDefault="009C65BA" w:rsidP="009C65BA">
      <w:pPr>
        <w:pStyle w:val="Titre2"/>
      </w:pPr>
      <w:r w:rsidRPr="009C65BA">
        <w:t>5.3</w:t>
      </w:r>
      <w:r>
        <w:tab/>
      </w:r>
      <w:r w:rsidRPr="009C65BA">
        <w:t>Public warning Service (PWS)</w:t>
      </w:r>
    </w:p>
    <w:p w14:paraId="4FACD2F3" w14:textId="77777777" w:rsidR="009C65BA" w:rsidRPr="009C65BA" w:rsidRDefault="009C65BA" w:rsidP="009C65BA">
      <w:pPr>
        <w:jc w:val="both"/>
        <w:rPr>
          <w:lang w:eastAsia="zh-CN"/>
        </w:rPr>
      </w:pPr>
      <w:r w:rsidRPr="009C65BA">
        <w:rPr>
          <w:lang w:eastAsia="zh-CN"/>
        </w:rPr>
        <w:t xml:space="preserve">PWS is usually realised (based on country regulator rules) by </w:t>
      </w:r>
      <w:proofErr w:type="spellStart"/>
      <w:r w:rsidRPr="009C65BA">
        <w:rPr>
          <w:lang w:eastAsia="zh-CN"/>
        </w:rPr>
        <w:t>CellBroadcast</w:t>
      </w:r>
      <w:proofErr w:type="spellEnd"/>
      <w:r w:rsidRPr="009C65BA">
        <w:rPr>
          <w:lang w:eastAsia="zh-CN"/>
        </w:rPr>
        <w:t xml:space="preserve">, which provides a direct selectivity by </w:t>
      </w:r>
      <w:proofErr w:type="spellStart"/>
      <w:r w:rsidRPr="009C65BA">
        <w:rPr>
          <w:lang w:eastAsia="zh-CN"/>
        </w:rPr>
        <w:t>cellID</w:t>
      </w:r>
      <w:proofErr w:type="spellEnd"/>
      <w:r w:rsidRPr="009C65BA">
        <w:rPr>
          <w:lang w:eastAsia="zh-CN"/>
        </w:rPr>
        <w:t xml:space="preserve"> (sends the message to all devices registered in a base station) but can reach sector accuracy (each of the antenna emitters in the same </w:t>
      </w:r>
      <w:proofErr w:type="spellStart"/>
      <w:r w:rsidRPr="009C65BA">
        <w:rPr>
          <w:lang w:eastAsia="zh-CN"/>
        </w:rPr>
        <w:t>cellID</w:t>
      </w:r>
      <w:proofErr w:type="spellEnd"/>
      <w:r w:rsidRPr="009C65BA">
        <w:rPr>
          <w:lang w:eastAsia="zh-CN"/>
        </w:rPr>
        <w:t>) to provide geographical accuracy. E.g. to alert half of the city that is getting an imminent flood bout not the other half which is on a higher positions.</w:t>
      </w:r>
    </w:p>
    <w:p w14:paraId="34259A08" w14:textId="77777777" w:rsidR="009C65BA" w:rsidRPr="009C65BA" w:rsidRDefault="009C65BA" w:rsidP="009C65BA">
      <w:pPr>
        <w:jc w:val="both"/>
        <w:rPr>
          <w:lang w:eastAsia="zh-CN"/>
        </w:rPr>
      </w:pPr>
      <w:r w:rsidRPr="009C65BA">
        <w:rPr>
          <w:lang w:eastAsia="zh-CN"/>
        </w:rPr>
        <w:t xml:space="preserve">Alternatively Location-Based SMS may be used, and same selectivity shall be employed. That will rely on reliable location, and at least </w:t>
      </w:r>
      <w:proofErr w:type="spellStart"/>
      <w:r w:rsidRPr="009C65BA">
        <w:rPr>
          <w:lang w:eastAsia="zh-CN"/>
        </w:rPr>
        <w:t>cellID</w:t>
      </w:r>
      <w:proofErr w:type="spellEnd"/>
      <w:r w:rsidRPr="009C65BA">
        <w:rPr>
          <w:lang w:eastAsia="zh-CN"/>
        </w:rPr>
        <w:t xml:space="preserve"> is expected to be necessary.</w:t>
      </w:r>
    </w:p>
    <w:p w14:paraId="2192F202" w14:textId="77777777" w:rsidR="009C65BA" w:rsidRPr="009C65BA" w:rsidRDefault="009C65BA" w:rsidP="009C65BA">
      <w:pPr>
        <w:jc w:val="both"/>
        <w:rPr>
          <w:lang w:eastAsia="zh-CN"/>
        </w:rPr>
      </w:pPr>
    </w:p>
    <w:p w14:paraId="1D5B0D0C" w14:textId="64B23601" w:rsidR="009C65BA" w:rsidRPr="009C65BA" w:rsidRDefault="009C65BA" w:rsidP="009C65BA">
      <w:pPr>
        <w:jc w:val="both"/>
        <w:rPr>
          <w:color w:val="000000"/>
        </w:rPr>
      </w:pPr>
      <w:r w:rsidRPr="009C65BA">
        <w:rPr>
          <w:lang w:eastAsia="zh-CN"/>
        </w:rPr>
        <w:t xml:space="preserve">In its directive </w:t>
      </w:r>
      <w:r w:rsidRPr="009C65BA">
        <w:rPr>
          <w:color w:val="000000" w:themeColor="text1"/>
          <w:lang w:eastAsia="fr-FR"/>
        </w:rPr>
        <w:t>[</w:t>
      </w:r>
      <w:r w:rsidR="00CA742F">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4910426D" w14:textId="77777777" w:rsidR="009C65BA" w:rsidRPr="009C65BA" w:rsidRDefault="009C65BA" w:rsidP="009C65BA">
      <w:pPr>
        <w:jc w:val="both"/>
        <w:rPr>
          <w:lang w:eastAsia="zh-CN"/>
        </w:rPr>
      </w:pPr>
      <w:r w:rsidRPr="009C65BA">
        <w:rPr>
          <w:lang w:eastAsia="zh-CN"/>
        </w:rPr>
        <w:t>“</w:t>
      </w:r>
      <w:r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sidRPr="009C65BA">
        <w:rPr>
          <w:lang w:eastAsia="zh-CN"/>
        </w:rPr>
        <w:t>“</w:t>
      </w:r>
    </w:p>
    <w:p w14:paraId="0FD12ADD" w14:textId="77777777" w:rsidR="009C65BA" w:rsidRPr="009C65BA" w:rsidRDefault="009C65BA" w:rsidP="009C65BA">
      <w:pPr>
        <w:jc w:val="both"/>
        <w:rPr>
          <w:lang w:eastAsia="zh-CN"/>
        </w:rPr>
      </w:pPr>
    </w:p>
    <w:p w14:paraId="66661CE6" w14:textId="77777777" w:rsidR="009C65BA" w:rsidRPr="009C65BA" w:rsidRDefault="009C65BA" w:rsidP="009C65BA">
      <w:pPr>
        <w:jc w:val="both"/>
        <w:rPr>
          <w:i/>
          <w:u w:val="single"/>
        </w:rPr>
      </w:pPr>
      <w:r w:rsidRPr="009C65BA">
        <w:rPr>
          <w:i/>
          <w:u w:val="single"/>
        </w:rPr>
        <w:t>Accuracy</w:t>
      </w:r>
    </w:p>
    <w:p w14:paraId="766FA1BB" w14:textId="77777777" w:rsidR="009C65BA" w:rsidRPr="009C65BA" w:rsidRDefault="009C65BA" w:rsidP="009C65BA">
      <w:pPr>
        <w:jc w:val="both"/>
        <w:rPr>
          <w:lang w:eastAsia="zh-CN"/>
        </w:rPr>
      </w:pPr>
      <w:r w:rsidRPr="009C65BA">
        <w:rPr>
          <w:lang w:eastAsia="zh-CN"/>
        </w:rPr>
        <w:t>One can assume that the service should be provided over the targeted area with an equivalent granularity as obtained in terrestrial networks that is cell size related. Hence a ~2 km granularity should be sufficient.</w:t>
      </w:r>
    </w:p>
    <w:p w14:paraId="339C7EA4" w14:textId="77777777" w:rsidR="009C65BA" w:rsidRPr="009C65BA" w:rsidRDefault="009C65BA" w:rsidP="009C65BA">
      <w:pPr>
        <w:jc w:val="both"/>
        <w:rPr>
          <w:lang w:eastAsia="zh-CN"/>
        </w:rPr>
      </w:pPr>
    </w:p>
    <w:p w14:paraId="15B32F39" w14:textId="77777777" w:rsidR="009C65BA" w:rsidRPr="009C65BA" w:rsidRDefault="009C65BA" w:rsidP="009C65BA">
      <w:pPr>
        <w:jc w:val="both"/>
        <w:rPr>
          <w:i/>
          <w:u w:val="single"/>
        </w:rPr>
      </w:pPr>
      <w:r w:rsidRPr="009C65BA">
        <w:rPr>
          <w:i/>
          <w:u w:val="single"/>
        </w:rPr>
        <w:t>Reliability</w:t>
      </w:r>
    </w:p>
    <w:p w14:paraId="162768CA" w14:textId="77777777" w:rsidR="009C65BA" w:rsidRPr="009C65BA" w:rsidRDefault="009C65BA" w:rsidP="009C65BA">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00EBC103" w14:textId="77777777" w:rsidR="009C65BA" w:rsidRPr="009C65BA" w:rsidRDefault="009C65BA" w:rsidP="009C65BA">
      <w:pPr>
        <w:jc w:val="both"/>
        <w:rPr>
          <w:lang w:eastAsia="zh-CN"/>
        </w:rPr>
      </w:pPr>
    </w:p>
    <w:p w14:paraId="6F584955" w14:textId="77777777" w:rsidR="009C65BA" w:rsidRPr="009C65BA" w:rsidRDefault="009C65BA" w:rsidP="009C65BA">
      <w:pPr>
        <w:jc w:val="both"/>
        <w:rPr>
          <w:i/>
          <w:u w:val="single"/>
        </w:rPr>
      </w:pPr>
      <w:r w:rsidRPr="009C65BA">
        <w:rPr>
          <w:i/>
          <w:u w:val="single"/>
        </w:rPr>
        <w:t>Latency</w:t>
      </w:r>
    </w:p>
    <w:p w14:paraId="29023964" w14:textId="77777777" w:rsidR="009C65BA" w:rsidRPr="009C65BA" w:rsidRDefault="009C65BA" w:rsidP="009C65BA">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55608BEA" w14:textId="77777777" w:rsidR="009C65BA" w:rsidRPr="009C65BA" w:rsidRDefault="009C65BA" w:rsidP="009C65BA">
      <w:pPr>
        <w:jc w:val="both"/>
        <w:rPr>
          <w:lang w:eastAsia="zh-CN"/>
        </w:rPr>
      </w:pPr>
    </w:p>
    <w:p w14:paraId="73E480FF" w14:textId="31F0AB94" w:rsidR="009C65BA" w:rsidRPr="009C65BA" w:rsidRDefault="009C65BA" w:rsidP="009C65BA">
      <w:pPr>
        <w:pStyle w:val="Titre2"/>
      </w:pPr>
      <w:r w:rsidRPr="009C65BA">
        <w:t>5.4</w:t>
      </w:r>
      <w:r>
        <w:tab/>
      </w:r>
      <w:r w:rsidRPr="009C65BA">
        <w:t>Charging and Tariff notifications</w:t>
      </w:r>
    </w:p>
    <w:p w14:paraId="2035B38B" w14:textId="77777777" w:rsidR="009C65BA" w:rsidRPr="009C65BA" w:rsidRDefault="009C65BA" w:rsidP="009C65BA">
      <w:pPr>
        <w:jc w:val="both"/>
      </w:pPr>
      <w:r w:rsidRPr="009C65BA">
        <w:t>Tariff refer to the set of parameters defining the applied charge for the use of a particular bearer /session / service.</w:t>
      </w:r>
    </w:p>
    <w:p w14:paraId="4735AD8B" w14:textId="77777777" w:rsidR="009C65BA" w:rsidRPr="009C65BA" w:rsidRDefault="009C65BA" w:rsidP="009C65BA">
      <w:pPr>
        <w:jc w:val="both"/>
      </w:pPr>
    </w:p>
    <w:p w14:paraId="714F835C" w14:textId="77777777" w:rsidR="009C65BA" w:rsidRPr="009C65BA" w:rsidRDefault="009C65BA" w:rsidP="009C65BA">
      <w:pPr>
        <w:jc w:val="both"/>
        <w:rPr>
          <w:i/>
          <w:u w:val="single"/>
        </w:rPr>
      </w:pPr>
      <w:r w:rsidRPr="009C65BA">
        <w:rPr>
          <w:i/>
          <w:u w:val="single"/>
        </w:rPr>
        <w:t>Accuracy</w:t>
      </w:r>
    </w:p>
    <w:p w14:paraId="126F66C5" w14:textId="77777777" w:rsidR="009C65BA" w:rsidRPr="009C65BA" w:rsidRDefault="009C65BA" w:rsidP="009C65BA">
      <w:pPr>
        <w:jc w:val="both"/>
        <w:rPr>
          <w:lang w:eastAsia="zh-CN"/>
        </w:rPr>
      </w:pPr>
      <w:r w:rsidRPr="009C65BA">
        <w:rPr>
          <w:lang w:eastAsia="zh-CN"/>
        </w:rPr>
        <w:t>As per Public warning service, knowing the context of the UE (country or aeronautical/maritime) is sufficient for charging and tariff notifications.</w:t>
      </w:r>
    </w:p>
    <w:p w14:paraId="56C66144" w14:textId="77777777" w:rsidR="009C65BA" w:rsidRPr="009C65BA" w:rsidRDefault="009C65BA" w:rsidP="009C65BA">
      <w:pPr>
        <w:jc w:val="both"/>
        <w:rPr>
          <w:lang w:eastAsia="zh-CN"/>
        </w:rPr>
      </w:pPr>
      <w:r w:rsidRPr="009C65BA">
        <w:rPr>
          <w:lang w:eastAsia="zh-CN"/>
        </w:rPr>
        <w:lastRenderedPageBreak/>
        <w:t>One can assume that the accuracy of the UE location service should be similar to the one in typical terrestrial mobile networks that is cell size related. Hence a ~2 km granularity should be sufficient.</w:t>
      </w:r>
    </w:p>
    <w:p w14:paraId="138E5568" w14:textId="77777777" w:rsidR="009C65BA" w:rsidRPr="009C65BA" w:rsidRDefault="009C65BA" w:rsidP="009C65BA">
      <w:pPr>
        <w:jc w:val="both"/>
        <w:rPr>
          <w:lang w:eastAsia="zh-CN"/>
        </w:rPr>
      </w:pPr>
    </w:p>
    <w:p w14:paraId="566F393E" w14:textId="77777777" w:rsidR="009C65BA" w:rsidRPr="009C65BA" w:rsidRDefault="009C65BA" w:rsidP="009C65BA">
      <w:pPr>
        <w:jc w:val="both"/>
        <w:rPr>
          <w:i/>
          <w:u w:val="single"/>
        </w:rPr>
      </w:pPr>
      <w:r w:rsidRPr="009C65BA">
        <w:rPr>
          <w:i/>
          <w:u w:val="single"/>
        </w:rPr>
        <w:t>Reliability</w:t>
      </w:r>
    </w:p>
    <w:p w14:paraId="03F3DDCA" w14:textId="77777777" w:rsidR="009C65BA" w:rsidRPr="009C65BA" w:rsidRDefault="009C65BA" w:rsidP="009C65BA">
      <w:pPr>
        <w:jc w:val="both"/>
        <w:rPr>
          <w:lang w:eastAsia="zh-CN"/>
        </w:rPr>
      </w:pPr>
      <w:r w:rsidRPr="009C65BA">
        <w:rPr>
          <w:lang w:eastAsia="zh-CN"/>
        </w:rPr>
        <w:t>It is the responsibility of the Mobile network operator to ensure via reliable methods that the UE is effectively in a given context for appropriate charging/billing.</w:t>
      </w:r>
    </w:p>
    <w:p w14:paraId="3D902ED4" w14:textId="77777777" w:rsidR="009C65BA" w:rsidRPr="009C65BA" w:rsidRDefault="009C65BA" w:rsidP="009C65BA">
      <w:pPr>
        <w:jc w:val="both"/>
        <w:rPr>
          <w:lang w:eastAsia="zh-CN"/>
        </w:rPr>
      </w:pPr>
    </w:p>
    <w:p w14:paraId="5F614771" w14:textId="77777777" w:rsidR="009C65BA" w:rsidRPr="009C65BA" w:rsidRDefault="009C65BA" w:rsidP="009C65BA">
      <w:pPr>
        <w:jc w:val="both"/>
        <w:rPr>
          <w:i/>
          <w:u w:val="single"/>
        </w:rPr>
      </w:pPr>
      <w:r w:rsidRPr="009C65BA">
        <w:rPr>
          <w:i/>
          <w:u w:val="single"/>
        </w:rPr>
        <w:t>Latency</w:t>
      </w:r>
    </w:p>
    <w:p w14:paraId="31FE9E62" w14:textId="77777777" w:rsidR="009C65BA" w:rsidRPr="009C65BA" w:rsidRDefault="009C65BA" w:rsidP="009C65BA">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100ED166" w14:textId="77777777" w:rsidR="009C65BA" w:rsidRPr="009C65BA" w:rsidRDefault="009C65BA" w:rsidP="009C65BA">
      <w:pPr>
        <w:jc w:val="both"/>
        <w:rPr>
          <w:lang w:eastAsia="zh-CN"/>
        </w:rPr>
      </w:pPr>
    </w:p>
    <w:p w14:paraId="2383E796" w14:textId="59AB5371" w:rsidR="009C65BA" w:rsidRPr="009C65BA" w:rsidRDefault="009C65BA" w:rsidP="009C65BA">
      <w:pPr>
        <w:pStyle w:val="Titre2"/>
      </w:pPr>
      <w:r>
        <w:t>5.5</w:t>
      </w:r>
      <w:r>
        <w:tab/>
      </w:r>
      <w:r w:rsidRPr="009C65BA">
        <w:t>All regulated services</w:t>
      </w:r>
    </w:p>
    <w:p w14:paraId="16581B72" w14:textId="77777777" w:rsidR="009C65BA" w:rsidRPr="009C65BA" w:rsidRDefault="009C65BA" w:rsidP="009C65BA">
      <w:pPr>
        <w:jc w:val="both"/>
        <w:rPr>
          <w:i/>
          <w:u w:val="single"/>
        </w:rPr>
      </w:pPr>
      <w:r w:rsidRPr="009C65BA">
        <w:rPr>
          <w:i/>
          <w:u w:val="single"/>
        </w:rPr>
        <w:t>Privacy</w:t>
      </w:r>
    </w:p>
    <w:p w14:paraId="4D218F7F" w14:textId="79EDA77E" w:rsidR="009C65BA" w:rsidRPr="009C65BA" w:rsidRDefault="009C65BA" w:rsidP="009C65BA">
      <w:pPr>
        <w:jc w:val="both"/>
        <w:rPr>
          <w:u w:val="single"/>
        </w:rPr>
      </w:pPr>
      <w:r w:rsidRPr="009C65BA">
        <w:t>In [</w:t>
      </w:r>
      <w:r w:rsidR="00CA742F">
        <w:t>13</w:t>
      </w:r>
      <w:r w:rsidRPr="009C65BA">
        <w:t>], it is stated in article (71) that “</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Pr="009C65BA">
        <w:t>”</w:t>
      </w:r>
    </w:p>
    <w:p w14:paraId="1B8AE5FD" w14:textId="77777777" w:rsidR="009C65BA" w:rsidRPr="009C65BA" w:rsidRDefault="009C65BA" w:rsidP="009C65BA">
      <w:pPr>
        <w:jc w:val="both"/>
        <w:rPr>
          <w:lang w:eastAsia="zh-CN"/>
        </w:rPr>
      </w:pPr>
      <w:r w:rsidRPr="009C65BA">
        <w:rPr>
          <w:lang w:eastAsia="zh-CN"/>
        </w:rPr>
        <w:t>Therefore the UE location shall be protected to preserve the privacy of the users.</w:t>
      </w:r>
    </w:p>
    <w:p w14:paraId="3AA5CF23" w14:textId="2F622AE0" w:rsidR="009C65BA" w:rsidRPr="009C65BA" w:rsidRDefault="009C65BA" w:rsidP="009C65BA">
      <w:pPr>
        <w:jc w:val="both"/>
      </w:pPr>
      <w:r w:rsidRPr="009C65BA">
        <w:t>In [</w:t>
      </w:r>
      <w:r w:rsidR="00CA742F">
        <w:t>13</w:t>
      </w:r>
      <w:r w:rsidRPr="009C65BA">
        <w:t>], it is further stated in article (71) that “</w:t>
      </w:r>
      <w:r w:rsidRPr="009C65BA">
        <w:rPr>
          <w:i/>
        </w:rPr>
        <w:t>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service provided by the controller, or necessary for the entering or performance of a contract between the data subject and a controller, or when the data subject has given his or her explicit consent.</w:t>
      </w:r>
      <w:r w:rsidRPr="009C65BA">
        <w:t>”</w:t>
      </w:r>
    </w:p>
    <w:p w14:paraId="06083C59" w14:textId="77777777" w:rsidR="009C65BA" w:rsidRPr="009C65BA" w:rsidRDefault="009C65BA" w:rsidP="009C65BA">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04FFD284" w14:textId="77777777" w:rsidR="009C65BA" w:rsidRPr="009C65BA" w:rsidRDefault="009C65BA" w:rsidP="009C65BA">
      <w:pPr>
        <w:jc w:val="both"/>
      </w:pPr>
    </w:p>
    <w:p w14:paraId="653BBD8F" w14:textId="77777777" w:rsidR="009C65BA" w:rsidRPr="009C65BA" w:rsidRDefault="009C65BA" w:rsidP="009C65BA">
      <w:pPr>
        <w:pStyle w:val="Titre1"/>
      </w:pPr>
      <w:r w:rsidRPr="009C65BA">
        <w:t>6</w:t>
      </w:r>
      <w:r w:rsidRPr="009C65BA">
        <w:tab/>
        <w:t>Recommendations</w:t>
      </w:r>
    </w:p>
    <w:p w14:paraId="3FE40C36" w14:textId="77777777" w:rsidR="009C65BA" w:rsidRPr="009C65BA" w:rsidRDefault="009C65BA" w:rsidP="009C65BA">
      <w:pPr>
        <w:jc w:val="both"/>
        <w:rPr>
          <w:color w:val="000000" w:themeColor="text1"/>
          <w:lang w:eastAsia="fr-FR"/>
        </w:rPr>
      </w:pPr>
      <w:r w:rsidRPr="009C65BA">
        <w:rPr>
          <w:color w:val="000000" w:themeColor="text1"/>
          <w:lang w:eastAsia="fr-FR"/>
        </w:rPr>
        <w:t>In this study, we have identified the need to define a novel scheme which aims at corroborating the UE reported location information in order to verify the reported UE location information</w:t>
      </w:r>
      <w:r w:rsidRPr="009C65BA">
        <w:t xml:space="preserve"> </w:t>
      </w:r>
      <w:r w:rsidRPr="009C65BA">
        <w:rPr>
          <w:color w:val="000000" w:themeColor="text1"/>
          <w:lang w:eastAsia="fr-FR"/>
        </w:rPr>
        <w:t>which is obtained by non 3GPP method such as GNSS.</w:t>
      </w:r>
    </w:p>
    <w:p w14:paraId="2AB557B9" w14:textId="77777777" w:rsidR="009C65BA" w:rsidRPr="009C65BA" w:rsidRDefault="009C65BA" w:rsidP="009C65BA">
      <w:pPr>
        <w:jc w:val="both"/>
        <w:rPr>
          <w:color w:val="000000" w:themeColor="text1"/>
          <w:lang w:eastAsia="fr-FR"/>
        </w:rPr>
      </w:pPr>
      <w:r w:rsidRPr="009C65BA">
        <w:rPr>
          <w:color w:val="000000" w:themeColor="text1"/>
          <w:lang w:eastAsia="fr-FR"/>
        </w:rPr>
        <w:t>It is assumed that this scheme, that can be based one or several network (i.e. RAT dependent) positioning methods will not necessarily provide an accuracy equivalent to one of the UE reported location information.</w:t>
      </w:r>
    </w:p>
    <w:p w14:paraId="09F32176" w14:textId="77777777" w:rsidR="009C65BA" w:rsidRPr="009C65BA" w:rsidRDefault="009C65BA" w:rsidP="009C65BA">
      <w:pPr>
        <w:jc w:val="both"/>
      </w:pPr>
      <w:r w:rsidRPr="009C65BA">
        <w:t xml:space="preserve">In line with the cell based location information obtained in “terrestrial” mobile system, the network UE verified location scheme to be defined for NTN, shall be able to provide an accuracy of </w:t>
      </w:r>
      <w:r w:rsidRPr="00CA742F">
        <w:rPr>
          <w:highlight w:val="yellow"/>
        </w:rPr>
        <w:t>[2]</w:t>
      </w:r>
      <w:r w:rsidRPr="009C65BA">
        <w:t xml:space="preserve"> km which is the typical cell size in rural areas.</w:t>
      </w:r>
    </w:p>
    <w:p w14:paraId="4F5769C2" w14:textId="77777777" w:rsidR="009C65BA" w:rsidRPr="009C65BA" w:rsidRDefault="009C65BA" w:rsidP="009C65BA">
      <w:pPr>
        <w:jc w:val="both"/>
      </w:pPr>
      <w:r w:rsidRPr="009C65BA">
        <w:t>As part of the study the following general assumptions should be taken into account:</w:t>
      </w:r>
    </w:p>
    <w:p w14:paraId="678112AA" w14:textId="77777777" w:rsidR="009C65BA" w:rsidRPr="009C65BA" w:rsidRDefault="009C65BA" w:rsidP="009C65BA">
      <w:pPr>
        <w:pStyle w:val="Paragraphedeliste"/>
        <w:numPr>
          <w:ilvl w:val="0"/>
          <w:numId w:val="16"/>
        </w:numPr>
        <w:spacing w:after="160" w:line="259" w:lineRule="auto"/>
        <w:jc w:val="both"/>
      </w:pPr>
      <w:r w:rsidRPr="009C65BA">
        <w:t>Radio cells</w:t>
      </w:r>
    </w:p>
    <w:p w14:paraId="5DB5DFC5" w14:textId="77777777" w:rsidR="009C65BA" w:rsidRPr="009C65BA" w:rsidRDefault="009C65BA" w:rsidP="009C65BA">
      <w:pPr>
        <w:pStyle w:val="Paragraphedeliste"/>
        <w:numPr>
          <w:ilvl w:val="1"/>
          <w:numId w:val="16"/>
        </w:numPr>
        <w:spacing w:after="160" w:line="259" w:lineRule="auto"/>
        <w:jc w:val="both"/>
      </w:pPr>
      <w:r w:rsidRPr="009C65BA">
        <w:t>Earth moving or quasi Earth fixed radio cells (NGSO)</w:t>
      </w:r>
    </w:p>
    <w:p w14:paraId="25566481" w14:textId="77777777" w:rsidR="009C65BA" w:rsidRPr="009C65BA" w:rsidRDefault="009C65BA" w:rsidP="009C65BA">
      <w:pPr>
        <w:pStyle w:val="Paragraphedeliste"/>
        <w:numPr>
          <w:ilvl w:val="1"/>
          <w:numId w:val="16"/>
        </w:numPr>
        <w:spacing w:after="160" w:line="259" w:lineRule="auto"/>
        <w:jc w:val="both"/>
      </w:pPr>
      <w:r w:rsidRPr="009C65BA">
        <w:lastRenderedPageBreak/>
        <w:t>Earth fixed radio cells (GSO and HAPS)</w:t>
      </w:r>
    </w:p>
    <w:p w14:paraId="7E5A7DD4" w14:textId="77777777" w:rsidR="009C65BA" w:rsidRPr="009C65BA" w:rsidRDefault="009C65BA" w:rsidP="009C65BA">
      <w:pPr>
        <w:pStyle w:val="Paragraphedeliste"/>
        <w:numPr>
          <w:ilvl w:val="0"/>
          <w:numId w:val="16"/>
        </w:numPr>
        <w:spacing w:after="160" w:line="259" w:lineRule="auto"/>
        <w:jc w:val="both"/>
      </w:pPr>
      <w:r w:rsidRPr="009C65BA">
        <w:t>Procedures</w:t>
      </w:r>
    </w:p>
    <w:p w14:paraId="709A2D77" w14:textId="77777777" w:rsidR="009C65BA" w:rsidRPr="009C65BA" w:rsidRDefault="009C65BA" w:rsidP="009C65BA">
      <w:pPr>
        <w:pStyle w:val="Paragraphedeliste"/>
        <w:numPr>
          <w:ilvl w:val="1"/>
          <w:numId w:val="16"/>
        </w:numPr>
        <w:spacing w:after="160" w:line="259" w:lineRule="auto"/>
        <w:jc w:val="both"/>
      </w:pPr>
      <w:r w:rsidRPr="009C65BA">
        <w:t>Initial access (e.g. for PLMN selection)</w:t>
      </w:r>
    </w:p>
    <w:p w14:paraId="65CF2D62" w14:textId="77777777" w:rsidR="009C65BA" w:rsidRPr="009C65BA" w:rsidRDefault="009C65BA" w:rsidP="009C65BA">
      <w:pPr>
        <w:pStyle w:val="Paragraphedeliste"/>
        <w:numPr>
          <w:ilvl w:val="1"/>
          <w:numId w:val="16"/>
        </w:numPr>
        <w:spacing w:after="160" w:line="259" w:lineRule="auto"/>
        <w:jc w:val="both"/>
      </w:pPr>
      <w:r w:rsidRPr="009C65BA">
        <w:t>and connected mode at Access stratum level.</w:t>
      </w:r>
    </w:p>
    <w:p w14:paraId="580CEBE1" w14:textId="690F9985" w:rsidR="009C65BA" w:rsidRDefault="009C65BA" w:rsidP="009C65BA">
      <w:pPr>
        <w:jc w:val="both"/>
      </w:pPr>
    </w:p>
    <w:p w14:paraId="16816A1F" w14:textId="77777777" w:rsidR="00CA742F" w:rsidRPr="009C65BA" w:rsidRDefault="00CA742F" w:rsidP="009C65BA">
      <w:pPr>
        <w:jc w:val="both"/>
      </w:pPr>
    </w:p>
    <w:p w14:paraId="28C796DF" w14:textId="77777777" w:rsidR="00CA742F" w:rsidRDefault="00CA742F">
      <w:pPr>
        <w:spacing w:after="0"/>
        <w:rPr>
          <w:rFonts w:ascii="Arial" w:hAnsi="Arial"/>
          <w:sz w:val="36"/>
        </w:rPr>
      </w:pPr>
      <w:bookmarkStart w:id="33" w:name="startOfAnnexes"/>
      <w:bookmarkStart w:id="34" w:name="_Toc2086453"/>
      <w:bookmarkEnd w:id="33"/>
      <w:r>
        <w:br w:type="page"/>
      </w:r>
    </w:p>
    <w:p w14:paraId="37796A3E" w14:textId="478DDF98" w:rsidR="00080512" w:rsidRDefault="00080512">
      <w:pPr>
        <w:pStyle w:val="Titre8"/>
      </w:pPr>
      <w:r w:rsidRPr="004D3578">
        <w:lastRenderedPageBreak/>
        <w:t>Annex &lt;A&gt; (normative):</w:t>
      </w:r>
      <w:r w:rsidRPr="004D3578">
        <w:br/>
        <w:t xml:space="preserve">&lt;Normative annex </w:t>
      </w:r>
      <w:r w:rsidR="006B30D0">
        <w:t>for a Technical Specification</w:t>
      </w:r>
      <w:r w:rsidRPr="004D3578">
        <w:t>&gt;</w:t>
      </w:r>
      <w:bookmarkEnd w:id="34"/>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64D699B7" w:rsidR="006B30D0" w:rsidRDefault="006B30D0" w:rsidP="006B30D0"/>
    <w:p w14:paraId="114D24FF" w14:textId="059ABA9A" w:rsidR="006B30D0" w:rsidRPr="004D3578" w:rsidRDefault="00080512" w:rsidP="00CA742F">
      <w:pPr>
        <w:pStyle w:val="Titre8"/>
      </w:pPr>
      <w:bookmarkStart w:id="35" w:name="_Toc2086454"/>
      <w:r w:rsidRPr="004D3578">
        <w:t>Annex &lt;B&gt; (informative):</w:t>
      </w:r>
      <w:r w:rsidRPr="004D3578">
        <w:br/>
      </w:r>
      <w:bookmarkStart w:id="36" w:name="_Toc2086456"/>
      <w:bookmarkEnd w:id="35"/>
      <w:r w:rsidR="006B30D0" w:rsidRPr="004D3578">
        <w:t>&lt;Informative annex title</w:t>
      </w:r>
      <w:r w:rsidR="006B30D0">
        <w:t xml:space="preserve"> for a Technical Report</w:t>
      </w:r>
      <w:r w:rsidR="006B30D0" w:rsidRPr="004D3578">
        <w:t>&gt;</w:t>
      </w:r>
      <w:bookmarkEnd w:id="3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Titre8"/>
      </w:pPr>
      <w:r>
        <w:br w:type="page"/>
      </w:r>
      <w:bookmarkStart w:id="37" w:name="_Toc2086457"/>
      <w:r w:rsidRPr="004D3578">
        <w:lastRenderedPageBreak/>
        <w:t>Annex &lt;</w:t>
      </w:r>
      <w:r>
        <w:t>C</w:t>
      </w:r>
      <w:r w:rsidRPr="004D3578">
        <w:t>&gt;</w:t>
      </w:r>
      <w:r>
        <w:t xml:space="preserve"> (informative)</w:t>
      </w:r>
      <w:r w:rsidRPr="004D3578">
        <w:t>:</w:t>
      </w:r>
      <w:r w:rsidRPr="004D3578">
        <w:br/>
      </w:r>
      <w:r>
        <w:t>Bibliography</w:t>
      </w:r>
      <w:bookmarkEnd w:id="3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Titre8"/>
      </w:pPr>
      <w:r>
        <w:br w:type="page"/>
      </w:r>
      <w:bookmarkStart w:id="38" w:name="_Toc2086458"/>
      <w:r w:rsidRPr="004D3578">
        <w:lastRenderedPageBreak/>
        <w:t>Annex &lt;</w:t>
      </w:r>
      <w:r>
        <w:t>D</w:t>
      </w:r>
      <w:r w:rsidRPr="004D3578">
        <w:t>&gt;</w:t>
      </w:r>
      <w:r>
        <w:t xml:space="preserve"> (informative)</w:t>
      </w:r>
      <w:r w:rsidRPr="004D3578">
        <w:t>:</w:t>
      </w:r>
      <w:r w:rsidRPr="004D3578">
        <w:br/>
      </w:r>
      <w:r>
        <w:t>Index</w:t>
      </w:r>
      <w:bookmarkEnd w:id="3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Titre8"/>
      </w:pPr>
      <w:r w:rsidRPr="004D3578">
        <w:br w:type="page"/>
      </w:r>
      <w:bookmarkStart w:id="39" w:name="_Toc2086459"/>
      <w:r w:rsidRPr="004D3578">
        <w:lastRenderedPageBreak/>
        <w:t>Annex &lt;X&gt; (informative):</w:t>
      </w:r>
      <w:r w:rsidRPr="004D3578">
        <w:br/>
        <w:t>Change history</w:t>
      </w:r>
      <w:bookmarkEnd w:id="3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31C43A5B" w:rsidR="003C3971" w:rsidRPr="00315B85" w:rsidRDefault="00CA742F" w:rsidP="00315B85">
            <w:pPr>
              <w:pStyle w:val="TAC"/>
              <w:rPr>
                <w:sz w:val="16"/>
                <w:szCs w:val="16"/>
              </w:rPr>
            </w:pPr>
            <w:r>
              <w:rPr>
                <w:sz w:val="16"/>
                <w:szCs w:val="16"/>
              </w:rPr>
              <w:t>RAN#96</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r w:rsidRPr="00235394">
              <w:rPr>
                <w:snapToGrid w:val="0"/>
              </w:rPr>
              <w:t>trade marks</w:t>
            </w:r>
            <w:proofErr w:type="spell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r w:rsidRPr="00235394">
              <w:rPr>
                <w:snapToGrid w:val="0"/>
              </w:rPr>
              <w:t>trade marks</w:t>
            </w:r>
            <w:proofErr w:type="spellEnd"/>
            <w:r w:rsidRPr="00235394">
              <w:rPr>
                <w:snapToGrid w:val="0"/>
              </w:rPr>
              <w:t xml:space="preserve"> acknowledgement text modified;</w:t>
            </w:r>
            <w:r w:rsidRPr="00235394">
              <w:rPr>
                <w:snapToGrid w:val="0"/>
              </w:rPr>
              <w:br/>
              <w:t>additional Releases added on cover page;</w:t>
            </w:r>
            <w:r w:rsidRPr="00235394">
              <w:rPr>
                <w:snapToGrid w:val="0"/>
              </w:rPr>
              <w:br/>
            </w:r>
            <w:proofErr w:type="spellStart"/>
            <w:r>
              <w:rPr>
                <w:snapToGrid w:val="0"/>
              </w:rPr>
              <w:t>proforma</w:t>
            </w:r>
            <w:proofErr w:type="spellEnd"/>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w:t>
            </w:r>
            <w:proofErr w:type="spellStart"/>
            <w:r w:rsidR="006B30D0">
              <w:rPr>
                <w:snapToGrid w:val="0"/>
              </w:rPr>
              <w:t>docx</w:t>
            </w:r>
            <w:proofErr w:type="spellEnd"/>
            <w:r w:rsidR="006B30D0">
              <w:rPr>
                <w:snapToGrid w:val="0"/>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3BC78" w14:textId="77777777" w:rsidR="008A69EA" w:rsidRDefault="008A69EA">
      <w:r>
        <w:separator/>
      </w:r>
    </w:p>
  </w:endnote>
  <w:endnote w:type="continuationSeparator" w:id="0">
    <w:p w14:paraId="0275E4FD" w14:textId="77777777" w:rsidR="008A69EA" w:rsidRDefault="008A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C65BA" w:rsidRDefault="009C65B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CD41" w14:textId="77777777" w:rsidR="008A69EA" w:rsidRDefault="008A69EA">
      <w:r>
        <w:separator/>
      </w:r>
    </w:p>
  </w:footnote>
  <w:footnote w:type="continuationSeparator" w:id="0">
    <w:p w14:paraId="6E52A35E" w14:textId="77777777" w:rsidR="008A69EA" w:rsidRDefault="008A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277F911" w:rsidR="009C65BA" w:rsidRDefault="009C6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F58">
      <w:rPr>
        <w:rFonts w:ascii="Arial" w:hAnsi="Arial" w:cs="Arial"/>
        <w:b/>
        <w:noProof/>
        <w:sz w:val="18"/>
        <w:szCs w:val="18"/>
      </w:rPr>
      <w:t>3GPP TR ab.cde Vx.y.z (yyyy-mm)</w:t>
    </w:r>
    <w:r>
      <w:rPr>
        <w:rFonts w:ascii="Arial" w:hAnsi="Arial" w:cs="Arial"/>
        <w:b/>
        <w:sz w:val="18"/>
        <w:szCs w:val="18"/>
      </w:rPr>
      <w:fldChar w:fldCharType="end"/>
    </w:r>
  </w:p>
  <w:p w14:paraId="7A6BC72E" w14:textId="75439E01" w:rsidR="009C65BA" w:rsidRDefault="009C6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F58">
      <w:rPr>
        <w:rFonts w:ascii="Arial" w:hAnsi="Arial" w:cs="Arial"/>
        <w:b/>
        <w:noProof/>
        <w:sz w:val="18"/>
        <w:szCs w:val="18"/>
      </w:rPr>
      <w:t>18</w:t>
    </w:r>
    <w:r>
      <w:rPr>
        <w:rFonts w:ascii="Arial" w:hAnsi="Arial" w:cs="Arial"/>
        <w:b/>
        <w:sz w:val="18"/>
        <w:szCs w:val="18"/>
      </w:rPr>
      <w:fldChar w:fldCharType="end"/>
    </w:r>
  </w:p>
  <w:p w14:paraId="13C538E8" w14:textId="40E038B8" w:rsidR="009C65BA" w:rsidRDefault="009C6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F58">
      <w:rPr>
        <w:rFonts w:ascii="Arial" w:hAnsi="Arial" w:cs="Arial"/>
        <w:b/>
        <w:noProof/>
        <w:sz w:val="18"/>
        <w:szCs w:val="18"/>
      </w:rPr>
      <w:t>Release 18</w:t>
    </w:r>
    <w:r>
      <w:rPr>
        <w:rFonts w:ascii="Arial" w:hAnsi="Arial" w:cs="Arial"/>
        <w:b/>
        <w:sz w:val="18"/>
        <w:szCs w:val="18"/>
      </w:rPr>
      <w:fldChar w:fldCharType="end"/>
    </w:r>
  </w:p>
  <w:p w14:paraId="1024E63D" w14:textId="77777777" w:rsidR="009C65BA" w:rsidRDefault="009C65B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33C58"/>
    <w:rsid w:val="00173E3B"/>
    <w:rsid w:val="00174E78"/>
    <w:rsid w:val="001A4C42"/>
    <w:rsid w:val="001A7420"/>
    <w:rsid w:val="001B6637"/>
    <w:rsid w:val="001C21C3"/>
    <w:rsid w:val="001C3F58"/>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90F"/>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69EA"/>
    <w:rsid w:val="008C384C"/>
    <w:rsid w:val="008C7B64"/>
    <w:rsid w:val="008E2D68"/>
    <w:rsid w:val="008E6756"/>
    <w:rsid w:val="0090271F"/>
    <w:rsid w:val="00902E23"/>
    <w:rsid w:val="009114D7"/>
    <w:rsid w:val="0091348E"/>
    <w:rsid w:val="00917CCB"/>
    <w:rsid w:val="00933FB0"/>
    <w:rsid w:val="00942EC2"/>
    <w:rsid w:val="00975DAE"/>
    <w:rsid w:val="009C65BA"/>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742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59E9"/>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9C65BA"/>
    <w:rPr>
      <w:rFonts w:ascii="Arial" w:hAnsi="Arial"/>
      <w:b/>
      <w:sz w:val="18"/>
      <w:lang w:eastAsia="ja-JP"/>
    </w:rPr>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9C65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21801.htm" TargetMode="External"/><Relationship Id="rId18" Type="http://schemas.openxmlformats.org/officeDocument/2006/relationships/hyperlink" Target="https://www.lawinsider.com/dictionary/emergency-cal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eur-lex.europa.eu/legal-content/EN/ALL/?uri=OJ:C:1996:329:TOC" TargetMode="External"/><Relationship Id="rId2" Type="http://schemas.openxmlformats.org/officeDocument/2006/relationships/customXml" Target="../customXml/item1.xml"/><Relationship Id="rId16" Type="http://schemas.openxmlformats.org/officeDocument/2006/relationships/hyperlink" Target="http://eur-lex.europa.eu/legal-content/EN/ALL/?uri=OJ:C:1996:329:TO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www.fcc.gov/public-safety-and-homeland-security/policy-and-licensing-division/911-services/general/location-accuracy-indoor-benchmarks%20on%2020.10.2020"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specifications-groups/delegates-corner/writing-a-new-spe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0AA38-6639-4A67-9D1A-1CFAC0BD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4524</Words>
  <Characters>24884</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RAN2#118-e outcomes</cp:lastModifiedBy>
  <cp:revision>7</cp:revision>
  <cp:lastPrinted>2019-02-25T14:05:00Z</cp:lastPrinted>
  <dcterms:created xsi:type="dcterms:W3CDTF">2022-04-01T11:01:00Z</dcterms:created>
  <dcterms:modified xsi:type="dcterms:W3CDTF">2022-05-30T13:22:00Z</dcterms:modified>
</cp:coreProperties>
</file>